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02BB3" w14:textId="77777777" w:rsidR="00432DBA" w:rsidRDefault="00432DBA">
      <w:pPr>
        <w:rPr>
          <w:rFonts w:ascii="黑体" w:eastAsia="黑体" w:hAnsi="黑体" w:hint="eastAsia"/>
          <w:sz w:val="32"/>
          <w:szCs w:val="32"/>
        </w:rPr>
      </w:pPr>
    </w:p>
    <w:p w14:paraId="7CB94CD6" w14:textId="77777777" w:rsidR="00432DBA" w:rsidRDefault="00432DBA">
      <w:pPr>
        <w:jc w:val="center"/>
        <w:rPr>
          <w:rFonts w:ascii="方正小标宋_GBK" w:eastAsia="方正小标宋_GBK" w:hAnsi="宋体" w:hint="eastAsia"/>
          <w:sz w:val="44"/>
          <w:szCs w:val="44"/>
        </w:rPr>
      </w:pPr>
    </w:p>
    <w:p w14:paraId="6BC5B3A3"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木垒哈萨克自治县人大常委会办公室</w:t>
      </w:r>
    </w:p>
    <w:p w14:paraId="1A8964D6" w14:textId="24CDF7D4"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2023年度部门决算</w:t>
      </w:r>
    </w:p>
    <w:p w14:paraId="23EE1985"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公开说明</w:t>
      </w:r>
    </w:p>
    <w:p w14:paraId="0055CA81" w14:textId="77777777" w:rsidR="00432DBA" w:rsidRPr="00EB201D" w:rsidRDefault="00000000">
      <w:pPr>
        <w:rPr>
          <w:rFonts w:ascii="方正小标宋_GBK" w:eastAsia="方正小标宋_GBK" w:hAnsi="宋体" w:hint="eastAsia"/>
          <w:sz w:val="44"/>
          <w:szCs w:val="44"/>
        </w:rPr>
      </w:pPr>
      <w:r w:rsidRPr="00EB201D">
        <w:rPr>
          <w:rFonts w:ascii="方正小标宋_GBK" w:eastAsia="方正小标宋_GBK" w:hAnsi="宋体" w:hint="eastAsia"/>
          <w:sz w:val="44"/>
          <w:szCs w:val="44"/>
        </w:rPr>
        <w:br w:type="page"/>
      </w:r>
    </w:p>
    <w:p w14:paraId="76465967" w14:textId="77777777" w:rsidR="00432DBA" w:rsidRPr="00EB201D" w:rsidRDefault="00000000">
      <w:pPr>
        <w:jc w:val="center"/>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
          <w:kern w:val="0"/>
          <w:sz w:val="36"/>
          <w:szCs w:val="36"/>
        </w:rPr>
        <w:lastRenderedPageBreak/>
        <w:t>目  录</w:t>
      </w:r>
    </w:p>
    <w:p w14:paraId="03E0BA83"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r w:rsidRPr="00EB201D">
        <w:rPr>
          <w:rFonts w:ascii="仿宋_GB2312" w:eastAsia="仿宋_GB2312" w:hAnsi="仿宋_GB2312" w:cs="仿宋_GB2312" w:hint="eastAsia"/>
          <w:sz w:val="32"/>
          <w:szCs w:val="32"/>
        </w:rPr>
        <w:fldChar w:fldCharType="begin"/>
      </w:r>
      <w:r w:rsidRPr="00EB201D">
        <w:rPr>
          <w:rFonts w:ascii="仿宋_GB2312" w:eastAsia="仿宋_GB2312" w:hAnsi="仿宋_GB2312" w:cs="仿宋_GB2312" w:hint="eastAsia"/>
          <w:sz w:val="32"/>
          <w:szCs w:val="32"/>
        </w:rPr>
        <w:instrText xml:space="preserve">TOC \o "1-3" \n  \h \u </w:instrText>
      </w:r>
      <w:r w:rsidRPr="00EB201D">
        <w:rPr>
          <w:rFonts w:ascii="仿宋_GB2312" w:eastAsia="仿宋_GB2312" w:hAnsi="仿宋_GB2312" w:cs="仿宋_GB2312" w:hint="eastAsia"/>
          <w:sz w:val="32"/>
          <w:szCs w:val="32"/>
        </w:rPr>
        <w:fldChar w:fldCharType="separate"/>
      </w:r>
      <w:hyperlink w:anchor="_Toc32314" w:history="1">
        <w:r w:rsidRPr="00EB201D">
          <w:rPr>
            <w:rFonts w:ascii="仿宋_GB2312" w:eastAsia="仿宋_GB2312" w:hAnsi="仿宋_GB2312" w:cs="仿宋_GB2312" w:hint="eastAsia"/>
            <w:b/>
            <w:bCs/>
            <w:sz w:val="32"/>
            <w:szCs w:val="32"/>
          </w:rPr>
          <w:t>第一部分 单位概况</w:t>
        </w:r>
      </w:hyperlink>
    </w:p>
    <w:p w14:paraId="5F5FD947"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EB201D">
          <w:rPr>
            <w:rFonts w:ascii="仿宋_GB2312" w:eastAsia="仿宋_GB2312" w:hAnsi="仿宋_GB2312" w:cs="仿宋_GB2312" w:hint="eastAsia"/>
            <w:bCs/>
            <w:kern w:val="0"/>
            <w:sz w:val="32"/>
            <w:szCs w:val="32"/>
          </w:rPr>
          <w:t>一、主要职能</w:t>
        </w:r>
      </w:hyperlink>
    </w:p>
    <w:p w14:paraId="7B1F60A4"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EB201D">
          <w:rPr>
            <w:rFonts w:ascii="仿宋_GB2312" w:eastAsia="仿宋_GB2312" w:hAnsi="仿宋_GB2312" w:cs="仿宋_GB2312" w:hint="eastAsia"/>
            <w:bCs/>
            <w:kern w:val="0"/>
            <w:sz w:val="32"/>
            <w:szCs w:val="32"/>
          </w:rPr>
          <w:t>二、机构设置及人员情况</w:t>
        </w:r>
      </w:hyperlink>
    </w:p>
    <w:p w14:paraId="7DCB6A56"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EB201D">
          <w:rPr>
            <w:rFonts w:ascii="仿宋_GB2312" w:eastAsia="仿宋_GB2312" w:hAnsi="仿宋_GB2312" w:cs="仿宋_GB2312" w:hint="eastAsia"/>
            <w:b/>
            <w:bCs/>
            <w:sz w:val="32"/>
            <w:szCs w:val="32"/>
          </w:rPr>
          <w:t>第二部分 部门决算情况说明</w:t>
        </w:r>
      </w:hyperlink>
    </w:p>
    <w:p w14:paraId="7FBB61B2"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EB201D">
          <w:rPr>
            <w:rFonts w:ascii="仿宋_GB2312" w:eastAsia="仿宋_GB2312" w:hAnsi="仿宋_GB2312" w:cs="仿宋_GB2312" w:hint="eastAsia"/>
            <w:bCs/>
            <w:kern w:val="0"/>
            <w:sz w:val="32"/>
            <w:szCs w:val="32"/>
          </w:rPr>
          <w:t>一、收入支出决算总体情况说明</w:t>
        </w:r>
      </w:hyperlink>
    </w:p>
    <w:p w14:paraId="529FDEA0"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EB201D">
          <w:rPr>
            <w:rFonts w:ascii="仿宋_GB2312" w:eastAsia="仿宋_GB2312" w:hAnsi="仿宋_GB2312" w:cs="仿宋_GB2312" w:hint="eastAsia"/>
            <w:bCs/>
            <w:kern w:val="0"/>
            <w:sz w:val="32"/>
            <w:szCs w:val="32"/>
          </w:rPr>
          <w:t>二、收入决算情况说明</w:t>
        </w:r>
      </w:hyperlink>
    </w:p>
    <w:p w14:paraId="5A2C8ECB"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EB201D">
          <w:rPr>
            <w:rFonts w:ascii="仿宋_GB2312" w:eastAsia="仿宋_GB2312" w:hAnsi="仿宋_GB2312" w:cs="仿宋_GB2312" w:hint="eastAsia"/>
            <w:bCs/>
            <w:kern w:val="0"/>
            <w:sz w:val="32"/>
            <w:szCs w:val="32"/>
          </w:rPr>
          <w:t>三、支出决算情况说明</w:t>
        </w:r>
      </w:hyperlink>
    </w:p>
    <w:p w14:paraId="7A6EE672"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EB201D">
          <w:rPr>
            <w:rFonts w:ascii="仿宋_GB2312" w:eastAsia="仿宋_GB2312" w:hAnsi="仿宋_GB2312" w:cs="仿宋_GB2312" w:hint="eastAsia"/>
            <w:bCs/>
            <w:kern w:val="0"/>
            <w:sz w:val="32"/>
            <w:szCs w:val="32"/>
          </w:rPr>
          <w:t>四、财政拨款收入支出决算总体情况说明</w:t>
        </w:r>
      </w:hyperlink>
    </w:p>
    <w:p w14:paraId="0B8BA86A"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EB201D">
          <w:rPr>
            <w:rFonts w:ascii="仿宋_GB2312" w:eastAsia="仿宋_GB2312" w:hAnsi="仿宋_GB2312" w:cs="仿宋_GB2312" w:hint="eastAsia"/>
            <w:bCs/>
            <w:kern w:val="0"/>
            <w:sz w:val="32"/>
            <w:szCs w:val="32"/>
          </w:rPr>
          <w:t>五、一般公共预算财政拨款支出决算情况说明</w:t>
        </w:r>
      </w:hyperlink>
    </w:p>
    <w:p w14:paraId="07C8ADDF"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EB201D">
          <w:rPr>
            <w:rFonts w:ascii="仿宋_GB2312" w:eastAsia="仿宋_GB2312" w:hAnsi="仿宋_GB2312" w:cs="仿宋_GB2312" w:hint="eastAsia"/>
            <w:bCs/>
            <w:kern w:val="0"/>
            <w:sz w:val="32"/>
            <w:szCs w:val="32"/>
          </w:rPr>
          <w:t>六、一般公共预算财政拨款基本支出决算情况说明</w:t>
        </w:r>
      </w:hyperlink>
    </w:p>
    <w:p w14:paraId="38C302CD"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EB201D">
          <w:rPr>
            <w:rFonts w:ascii="仿宋_GB2312" w:eastAsia="仿宋_GB2312" w:hAnsi="仿宋_GB2312" w:cs="仿宋_GB2312" w:hint="eastAsia"/>
            <w:bCs/>
            <w:kern w:val="0"/>
            <w:sz w:val="32"/>
            <w:szCs w:val="32"/>
          </w:rPr>
          <w:t>七、财政拨款“三公”经费支出决算情况说明</w:t>
        </w:r>
      </w:hyperlink>
    </w:p>
    <w:p w14:paraId="2C4F548E"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EB201D">
          <w:rPr>
            <w:rFonts w:ascii="仿宋_GB2312" w:eastAsia="仿宋_GB2312" w:hAnsi="仿宋_GB2312" w:cs="仿宋_GB2312" w:hint="eastAsia"/>
            <w:bCs/>
            <w:kern w:val="0"/>
            <w:sz w:val="32"/>
            <w:szCs w:val="32"/>
          </w:rPr>
          <w:t>八、政府性基金预算财政拨款收入支出决算情况说明</w:t>
        </w:r>
      </w:hyperlink>
    </w:p>
    <w:p w14:paraId="7A6B9C81" w14:textId="77777777" w:rsidR="00432DBA" w:rsidRPr="00EB201D" w:rsidRDefault="00000000">
      <w:hyperlink w:anchor="_Toc5810" w:history="1">
        <w:r w:rsidRPr="00EB201D">
          <w:rPr>
            <w:rFonts w:ascii="仿宋_GB2312" w:eastAsia="仿宋_GB2312" w:hAnsi="仿宋_GB2312" w:cs="仿宋_GB2312" w:hint="eastAsia"/>
            <w:bCs/>
            <w:kern w:val="0"/>
            <w:sz w:val="32"/>
            <w:szCs w:val="32"/>
          </w:rPr>
          <w:t>九、国有资本经营预算财政拨款收入支出决算情况说明</w:t>
        </w:r>
      </w:hyperlink>
    </w:p>
    <w:p w14:paraId="0D6007AA"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EB201D">
          <w:rPr>
            <w:rFonts w:ascii="仿宋_GB2312" w:eastAsia="仿宋_GB2312" w:hAnsi="仿宋_GB2312" w:cs="仿宋_GB2312" w:hint="eastAsia"/>
            <w:sz w:val="32"/>
            <w:szCs w:val="32"/>
          </w:rPr>
          <w:t>十</w:t>
        </w:r>
        <w:r w:rsidRPr="00EB201D">
          <w:rPr>
            <w:rFonts w:ascii="仿宋_GB2312" w:eastAsia="仿宋_GB2312" w:hAnsi="仿宋_GB2312" w:cs="仿宋_GB2312" w:hint="eastAsia"/>
            <w:bCs/>
            <w:kern w:val="0"/>
            <w:sz w:val="32"/>
            <w:szCs w:val="32"/>
          </w:rPr>
          <w:t>、其他重要事项的情况说明</w:t>
        </w:r>
      </w:hyperlink>
    </w:p>
    <w:p w14:paraId="3812AF8B" w14:textId="77777777" w:rsidR="00432DBA" w:rsidRPr="00EB201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EB201D">
          <w:rPr>
            <w:rFonts w:ascii="仿宋_GB2312" w:eastAsia="仿宋_GB2312" w:hAnsi="仿宋_GB2312" w:cs="仿宋_GB2312" w:hint="eastAsia"/>
            <w:sz w:val="32"/>
            <w:szCs w:val="32"/>
          </w:rPr>
          <w:t>（一）机关运行经费支出情况</w:t>
        </w:r>
      </w:hyperlink>
    </w:p>
    <w:p w14:paraId="3FE53679" w14:textId="77777777" w:rsidR="00432DBA" w:rsidRPr="00EB201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EB201D">
          <w:rPr>
            <w:rFonts w:ascii="仿宋_GB2312" w:eastAsia="仿宋_GB2312" w:hAnsi="仿宋_GB2312" w:cs="仿宋_GB2312" w:hint="eastAsia"/>
            <w:sz w:val="32"/>
            <w:szCs w:val="32"/>
          </w:rPr>
          <w:t>（二）政府采购情况</w:t>
        </w:r>
      </w:hyperlink>
    </w:p>
    <w:p w14:paraId="576784AA" w14:textId="77777777" w:rsidR="00432DBA" w:rsidRPr="00EB201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EB201D">
          <w:rPr>
            <w:rFonts w:ascii="仿宋_GB2312" w:eastAsia="仿宋_GB2312" w:hAnsi="仿宋_GB2312" w:cs="仿宋_GB2312" w:hint="eastAsia"/>
            <w:sz w:val="32"/>
            <w:szCs w:val="32"/>
          </w:rPr>
          <w:t>（三）国有资产占用情况说明</w:t>
        </w:r>
      </w:hyperlink>
    </w:p>
    <w:p w14:paraId="39595D40"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EB201D">
          <w:rPr>
            <w:rFonts w:ascii="仿宋_GB2312" w:eastAsia="仿宋_GB2312" w:hAnsi="仿宋_GB2312" w:cs="仿宋_GB2312" w:hint="eastAsia"/>
            <w:bCs/>
            <w:kern w:val="0"/>
            <w:sz w:val="32"/>
            <w:szCs w:val="32"/>
          </w:rPr>
          <w:t>十一、预算绩效的情况说明</w:t>
        </w:r>
      </w:hyperlink>
    </w:p>
    <w:p w14:paraId="345B44E1"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r w:rsidRPr="00EB201D">
        <w:rPr>
          <w:rFonts w:ascii="仿宋_GB2312" w:eastAsia="仿宋_GB2312" w:hAnsi="仿宋_GB2312" w:cs="仿宋_GB2312" w:hint="eastAsia"/>
          <w:sz w:val="32"/>
          <w:szCs w:val="32"/>
        </w:rPr>
        <w:t>十二、其他需说明的事项</w:t>
      </w:r>
    </w:p>
    <w:p w14:paraId="2C6E4368"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EB201D">
          <w:rPr>
            <w:rFonts w:ascii="仿宋_GB2312" w:eastAsia="仿宋_GB2312" w:hAnsi="仿宋_GB2312" w:cs="仿宋_GB2312" w:hint="eastAsia"/>
            <w:b/>
            <w:bCs/>
            <w:sz w:val="32"/>
            <w:szCs w:val="32"/>
          </w:rPr>
          <w:t>第三部分 专业名词解释</w:t>
        </w:r>
      </w:hyperlink>
    </w:p>
    <w:p w14:paraId="1D1CB431"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EB201D">
          <w:rPr>
            <w:rFonts w:ascii="仿宋_GB2312" w:eastAsia="仿宋_GB2312" w:hAnsi="仿宋_GB2312" w:cs="仿宋_GB2312" w:hint="eastAsia"/>
            <w:b/>
            <w:bCs/>
            <w:sz w:val="32"/>
            <w:szCs w:val="32"/>
          </w:rPr>
          <w:t>第四部分 部门决算报表（见附表）</w:t>
        </w:r>
      </w:hyperlink>
    </w:p>
    <w:p w14:paraId="7139733F"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EB201D">
          <w:rPr>
            <w:rFonts w:ascii="仿宋_GB2312" w:eastAsia="仿宋_GB2312" w:hAnsi="仿宋_GB2312" w:cs="仿宋_GB2312" w:hint="eastAsia"/>
            <w:bCs/>
            <w:kern w:val="0"/>
            <w:sz w:val="32"/>
            <w:szCs w:val="32"/>
          </w:rPr>
          <w:t>一、《收入支出决算总表》</w:t>
        </w:r>
      </w:hyperlink>
    </w:p>
    <w:p w14:paraId="4407219C"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EB201D">
          <w:rPr>
            <w:rFonts w:ascii="仿宋_GB2312" w:eastAsia="仿宋_GB2312" w:hAnsi="仿宋_GB2312" w:cs="仿宋_GB2312" w:hint="eastAsia"/>
            <w:bCs/>
            <w:kern w:val="0"/>
            <w:sz w:val="32"/>
            <w:szCs w:val="32"/>
          </w:rPr>
          <w:t>二、《收入决算表》</w:t>
        </w:r>
      </w:hyperlink>
    </w:p>
    <w:p w14:paraId="60A142E6"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EB201D">
          <w:rPr>
            <w:rFonts w:ascii="仿宋_GB2312" w:eastAsia="仿宋_GB2312" w:hAnsi="仿宋_GB2312" w:cs="仿宋_GB2312" w:hint="eastAsia"/>
            <w:bCs/>
            <w:kern w:val="0"/>
            <w:sz w:val="32"/>
            <w:szCs w:val="32"/>
          </w:rPr>
          <w:t>三、《支出决算表》</w:t>
        </w:r>
      </w:hyperlink>
    </w:p>
    <w:p w14:paraId="25905A9B"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EB201D">
          <w:rPr>
            <w:rFonts w:ascii="仿宋_GB2312" w:eastAsia="仿宋_GB2312" w:hAnsi="仿宋_GB2312" w:cs="仿宋_GB2312" w:hint="eastAsia"/>
            <w:bCs/>
            <w:kern w:val="0"/>
            <w:sz w:val="32"/>
            <w:szCs w:val="32"/>
          </w:rPr>
          <w:t>四、《财政拨款收入支出决算总表》</w:t>
        </w:r>
      </w:hyperlink>
    </w:p>
    <w:p w14:paraId="2DF0B91D"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EB201D">
          <w:rPr>
            <w:rFonts w:ascii="仿宋_GB2312" w:eastAsia="仿宋_GB2312" w:hAnsi="仿宋_GB2312" w:cs="仿宋_GB2312" w:hint="eastAsia"/>
            <w:bCs/>
            <w:kern w:val="0"/>
            <w:sz w:val="32"/>
            <w:szCs w:val="32"/>
          </w:rPr>
          <w:t>五、《一般公共预算财政拨款支出决算表》</w:t>
        </w:r>
      </w:hyperlink>
    </w:p>
    <w:p w14:paraId="06FA47FC"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EB201D">
          <w:rPr>
            <w:rFonts w:ascii="仿宋_GB2312" w:eastAsia="仿宋_GB2312" w:hAnsi="仿宋_GB2312" w:cs="仿宋_GB2312" w:hint="eastAsia"/>
            <w:bCs/>
            <w:kern w:val="0"/>
            <w:sz w:val="32"/>
            <w:szCs w:val="32"/>
          </w:rPr>
          <w:t>六、《一般公共预算财政拨款基本支出决算表》</w:t>
        </w:r>
      </w:hyperlink>
    </w:p>
    <w:p w14:paraId="4AA835BC"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EB201D">
          <w:rPr>
            <w:rFonts w:ascii="仿宋_GB2312" w:eastAsia="仿宋_GB2312" w:hAnsi="仿宋_GB2312" w:cs="仿宋_GB2312" w:hint="eastAsia"/>
            <w:bCs/>
            <w:kern w:val="0"/>
            <w:sz w:val="32"/>
            <w:szCs w:val="32"/>
          </w:rPr>
          <w:t>七、《财政拨款“三公”经费支出决算表》</w:t>
        </w:r>
      </w:hyperlink>
    </w:p>
    <w:p w14:paraId="32224710" w14:textId="77777777" w:rsidR="00432DBA" w:rsidRPr="00EB201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EB201D">
          <w:rPr>
            <w:rFonts w:ascii="仿宋_GB2312" w:eastAsia="仿宋_GB2312" w:hAnsi="仿宋_GB2312" w:cs="仿宋_GB2312" w:hint="eastAsia"/>
            <w:bCs/>
            <w:kern w:val="0"/>
            <w:sz w:val="32"/>
            <w:szCs w:val="32"/>
          </w:rPr>
          <w:t>八、《政府性基金预算财政拨款收入支出决算表》</w:t>
        </w:r>
      </w:hyperlink>
    </w:p>
    <w:p w14:paraId="680CFB84" w14:textId="77777777" w:rsidR="00432DBA" w:rsidRPr="00EB201D" w:rsidRDefault="00000000">
      <w:pPr>
        <w:pStyle w:val="TOC2"/>
        <w:tabs>
          <w:tab w:val="right" w:pos="8306"/>
        </w:tabs>
        <w:ind w:leftChars="0" w:left="0"/>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Cs/>
          <w:kern w:val="0"/>
          <w:sz w:val="32"/>
          <w:szCs w:val="32"/>
        </w:rPr>
        <w:t>九、《国有资本经营预算财政拨款收入支出决算表》</w:t>
      </w:r>
    </w:p>
    <w:p w14:paraId="5519D476" w14:textId="77777777" w:rsidR="00432DBA" w:rsidRPr="00EB201D" w:rsidRDefault="00000000">
      <w:r w:rsidRPr="00EB201D">
        <w:rPr>
          <w:rFonts w:ascii="仿宋_GB2312" w:eastAsia="仿宋_GB2312" w:hAnsi="仿宋_GB2312" w:cs="仿宋_GB2312" w:hint="eastAsia"/>
          <w:sz w:val="32"/>
          <w:szCs w:val="32"/>
        </w:rPr>
        <w:fldChar w:fldCharType="end"/>
      </w:r>
    </w:p>
    <w:p w14:paraId="5AF8A714" w14:textId="77777777" w:rsidR="00432DBA" w:rsidRPr="00EB201D" w:rsidRDefault="00000000">
      <w:pPr>
        <w:rPr>
          <w:rFonts w:ascii="仿宋_GB2312" w:eastAsia="仿宋_GB2312"/>
          <w:sz w:val="32"/>
          <w:szCs w:val="32"/>
        </w:rPr>
      </w:pPr>
      <w:r w:rsidRPr="00EB201D">
        <w:rPr>
          <w:rFonts w:ascii="仿宋_GB2312" w:eastAsia="仿宋_GB2312" w:hint="eastAsia"/>
          <w:sz w:val="32"/>
          <w:szCs w:val="32"/>
        </w:rPr>
        <w:br w:type="page"/>
      </w:r>
    </w:p>
    <w:p w14:paraId="102E9FE8" w14:textId="77777777" w:rsidR="00432DBA" w:rsidRPr="00EB201D" w:rsidRDefault="00000000">
      <w:pPr>
        <w:jc w:val="center"/>
        <w:outlineLvl w:val="0"/>
        <w:rPr>
          <w:rFonts w:ascii="黑体" w:eastAsia="黑体" w:hAnsi="黑体" w:hint="eastAsia"/>
          <w:sz w:val="32"/>
          <w:szCs w:val="32"/>
        </w:rPr>
      </w:pPr>
      <w:bookmarkStart w:id="0" w:name="_Toc24028"/>
      <w:bookmarkStart w:id="1" w:name="_Toc32314"/>
      <w:r w:rsidRPr="00EB201D">
        <w:rPr>
          <w:rFonts w:ascii="黑体" w:eastAsia="黑体" w:hAnsi="黑体" w:hint="eastAsia"/>
          <w:sz w:val="32"/>
          <w:szCs w:val="32"/>
        </w:rPr>
        <w:lastRenderedPageBreak/>
        <w:t>第一部分 单位概况</w:t>
      </w:r>
      <w:bookmarkEnd w:id="0"/>
      <w:bookmarkEnd w:id="1"/>
    </w:p>
    <w:p w14:paraId="67B94180"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EB201D">
        <w:rPr>
          <w:rFonts w:ascii="黑体" w:eastAsia="黑体" w:hAnsi="黑体" w:cs="宋体" w:hint="eastAsia"/>
          <w:bCs/>
          <w:kern w:val="0"/>
          <w:sz w:val="32"/>
          <w:szCs w:val="32"/>
        </w:rPr>
        <w:t>一、主要职能</w:t>
      </w:r>
      <w:bookmarkEnd w:id="2"/>
      <w:bookmarkEnd w:id="3"/>
    </w:p>
    <w:p w14:paraId="5B312A4C" w14:textId="7F1960DE"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bookmarkStart w:id="4" w:name="_Toc31238"/>
      <w:bookmarkStart w:id="5" w:name="_Toc2151"/>
      <w:r w:rsidRPr="00EB201D">
        <w:rPr>
          <w:rFonts w:ascii="仿宋_GB2312" w:eastAsia="仿宋_GB2312" w:hAnsi="黑体" w:cs="宋体" w:hint="eastAsia"/>
          <w:bCs/>
          <w:kern w:val="0"/>
          <w:sz w:val="32"/>
          <w:szCs w:val="32"/>
        </w:rPr>
        <w:t>1.对全县政府法制工作进行规划、协调、监督、服务；承担自治县人民政府在依法行政方面的参谋、助手和法律顾问职责；承担自治县依法行政指导工作。</w:t>
      </w:r>
    </w:p>
    <w:p w14:paraId="0830817A" w14:textId="0BA62A2D"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2.负责人民代表大会、常委会会议、主任会议、党组会议以及县人大常委会召开的其他会议的筹备和会务工作，对会议决定的事项负责催办，抓好落实。组织有关部门拟定自治县人民政府立法（议案）年度计划，上报县人民政府审议；负责组织、指导、协调自治县自治条例、单行条例草案的起草、审查、修改工作，提请政府常务会议审议；负责贯彻落实自治县自治条例、单行条例立法工作专家咨询论证制度、听证制度、向社会公开征求意见制度。</w:t>
      </w:r>
    </w:p>
    <w:p w14:paraId="47E3CCF5" w14:textId="00ACA7D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3.负责对自治县各级行政机关规范性文件的合法性审查工作进行统筹规划、业务指导、监督检查;负责自治县人民政府及自治县人民政府办公室规范性文件的合法性审查工作。</w:t>
      </w:r>
    </w:p>
    <w:p w14:paraId="093AB038" w14:textId="7AAF8C03"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4.负责自治县规范性文件备案审查工作。</w:t>
      </w:r>
    </w:p>
    <w:p w14:paraId="2B870653" w14:textId="3B9B560A"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5.加强调查研究，搞好信息交流，主动提出常委会会议、主任会议审议讨论事项的意见和建议。</w:t>
      </w:r>
    </w:p>
    <w:p w14:paraId="760A578B" w14:textId="32C3F3E0"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6.指导自治县行政执法部门的行政执法工作，加强行政执法监督，负责本县人民政府行政执法监督的具体组织实施工作；组织协调、监督指导、总结交流自治县贯彻落实行政</w:t>
      </w:r>
      <w:r w:rsidRPr="00EB201D">
        <w:rPr>
          <w:rFonts w:ascii="仿宋_GB2312" w:eastAsia="仿宋_GB2312" w:hAnsi="黑体" w:cs="宋体" w:hint="eastAsia"/>
          <w:bCs/>
          <w:kern w:val="0"/>
          <w:sz w:val="32"/>
          <w:szCs w:val="32"/>
        </w:rPr>
        <w:lastRenderedPageBreak/>
        <w:t>执法责任制工作；协调行政执法中的矛盾和争议，依法纠正违法的行政执法行为；建立评议考核和执法过错责任追究制度。</w:t>
      </w:r>
    </w:p>
    <w:p w14:paraId="05CD74F2" w14:textId="31A77E91"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7.指导、监督、协调全县行政复议、行政应诉和行政赔偿工作；承办自治县人民政府依法管辖的行政复议、行政应诉和行政赔偿案件；受县政府领导委托，承办涉及自治县人民政府的其它诉讼事务。</w:t>
      </w:r>
    </w:p>
    <w:p w14:paraId="697628D0" w14:textId="01AF5D3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8.承担领导干部依法行政法律知识培训、考核相关职责；组织指导本级政府法制机构工作人员和行政机关工作人员公共法律知识培训；负责依法行政、政府法制宣传和理论研究工作。</w:t>
      </w:r>
    </w:p>
    <w:p w14:paraId="6C24235A" w14:textId="0F206959" w:rsidR="00432DBA" w:rsidRPr="00EB201D" w:rsidRDefault="00000000" w:rsidP="000E1473">
      <w:pPr>
        <w:ind w:firstLineChars="200" w:firstLine="640"/>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二、机构设置及</w:t>
      </w:r>
      <w:bookmarkEnd w:id="4"/>
      <w:r w:rsidRPr="00EB201D">
        <w:rPr>
          <w:rFonts w:ascii="黑体" w:eastAsia="黑体" w:hAnsi="黑体" w:cs="宋体" w:hint="eastAsia"/>
          <w:bCs/>
          <w:kern w:val="0"/>
          <w:sz w:val="32"/>
          <w:szCs w:val="32"/>
        </w:rPr>
        <w:t>人员情况</w:t>
      </w:r>
      <w:bookmarkEnd w:id="5"/>
    </w:p>
    <w:p w14:paraId="416D23A3" w14:textId="77777777" w:rsidR="00432DBA" w:rsidRPr="00705490" w:rsidRDefault="00000000" w:rsidP="00705490">
      <w:pPr>
        <w:spacing w:line="600" w:lineRule="exact"/>
        <w:ind w:firstLineChars="200" w:firstLine="640"/>
        <w:rPr>
          <w:rFonts w:ascii="仿宋_GB2312" w:eastAsia="仿宋_GB2312" w:hAnsi="黑体" w:cs="宋体" w:hint="eastAsia"/>
          <w:bCs/>
          <w:kern w:val="0"/>
          <w:sz w:val="32"/>
          <w:szCs w:val="32"/>
        </w:rPr>
      </w:pPr>
      <w:r w:rsidRPr="00705490">
        <w:rPr>
          <w:rFonts w:ascii="仿宋_GB2312" w:eastAsia="仿宋_GB2312" w:hAnsi="黑体" w:cs="宋体" w:hint="eastAsia"/>
          <w:bCs/>
          <w:kern w:val="0"/>
          <w:sz w:val="32"/>
          <w:szCs w:val="32"/>
        </w:rPr>
        <w:t>木垒哈萨克自治县人大常委会办公室2023年度，实有人数48人，其中：在职人员24人，离休人员0人，退休人员24人。</w:t>
      </w:r>
    </w:p>
    <w:p w14:paraId="0BDEC789" w14:textId="3F97C6F8" w:rsidR="00432DBA" w:rsidRPr="00705490" w:rsidRDefault="00000000" w:rsidP="00705490">
      <w:pPr>
        <w:spacing w:line="600" w:lineRule="exact"/>
        <w:ind w:firstLineChars="200" w:firstLine="640"/>
        <w:rPr>
          <w:rFonts w:ascii="仿宋_GB2312" w:eastAsia="仿宋_GB2312" w:hAnsi="黑体" w:cs="宋体" w:hint="eastAsia"/>
          <w:bCs/>
          <w:kern w:val="0"/>
          <w:sz w:val="32"/>
          <w:szCs w:val="32"/>
        </w:rPr>
        <w:sectPr w:rsidR="00432DBA" w:rsidRPr="00705490">
          <w:footerReference w:type="default" r:id="rId8"/>
          <w:pgSz w:w="11906" w:h="16838"/>
          <w:pgMar w:top="1440" w:right="1800" w:bottom="1440" w:left="1800" w:header="851" w:footer="992" w:gutter="0"/>
          <w:cols w:space="720"/>
          <w:docGrid w:type="lines" w:linePitch="312"/>
        </w:sectPr>
      </w:pPr>
      <w:r w:rsidRPr="00EB201D">
        <w:rPr>
          <w:rFonts w:ascii="仿宋_GB2312" w:eastAsia="仿宋_GB2312" w:hAnsi="黑体" w:cs="宋体" w:hint="eastAsia"/>
          <w:bCs/>
          <w:kern w:val="0"/>
          <w:sz w:val="32"/>
          <w:szCs w:val="32"/>
        </w:rPr>
        <w:t>单位无下属预算单位，下设</w:t>
      </w:r>
      <w:r w:rsidR="000E1473" w:rsidRPr="00705490">
        <w:rPr>
          <w:rFonts w:ascii="仿宋_GB2312" w:eastAsia="仿宋_GB2312" w:hAnsi="黑体" w:cs="宋体" w:hint="eastAsia"/>
          <w:bCs/>
          <w:kern w:val="0"/>
          <w:sz w:val="32"/>
          <w:szCs w:val="32"/>
        </w:rPr>
        <w:t>6</w:t>
      </w:r>
      <w:r w:rsidRPr="00EB201D">
        <w:rPr>
          <w:rFonts w:ascii="仿宋_GB2312" w:eastAsia="仿宋_GB2312" w:hAnsi="黑体" w:cs="宋体" w:hint="eastAsia"/>
          <w:bCs/>
          <w:kern w:val="0"/>
          <w:sz w:val="32"/>
          <w:szCs w:val="32"/>
        </w:rPr>
        <w:t>个处室，分别是：</w:t>
      </w:r>
      <w:r w:rsidR="000E1473" w:rsidRPr="00705490">
        <w:rPr>
          <w:rFonts w:ascii="仿宋_GB2312" w:eastAsia="仿宋_GB2312" w:hAnsi="黑体" w:cs="宋体" w:hint="eastAsia"/>
          <w:bCs/>
          <w:kern w:val="0"/>
          <w:sz w:val="32"/>
          <w:szCs w:val="32"/>
        </w:rPr>
        <w:t>人大办公室、法制工作委员会、财经工作委员会、代表人事工作委员会、民族侨务工作委员会、教科文卫工作委员会</w:t>
      </w:r>
      <w:r w:rsidRPr="00705490">
        <w:rPr>
          <w:rFonts w:ascii="仿宋_GB2312" w:eastAsia="仿宋_GB2312" w:hAnsi="黑体" w:cs="宋体" w:hint="eastAsia"/>
          <w:bCs/>
          <w:kern w:val="0"/>
          <w:sz w:val="32"/>
          <w:szCs w:val="32"/>
        </w:rPr>
        <w:t>。</w:t>
      </w:r>
    </w:p>
    <w:p w14:paraId="7C998831" w14:textId="77777777" w:rsidR="00432DBA" w:rsidRPr="00EB201D" w:rsidRDefault="00000000">
      <w:pPr>
        <w:jc w:val="center"/>
        <w:outlineLvl w:val="0"/>
        <w:rPr>
          <w:rFonts w:ascii="黑体" w:eastAsia="黑体" w:hAnsi="黑体" w:hint="eastAsia"/>
          <w:sz w:val="32"/>
          <w:szCs w:val="32"/>
        </w:rPr>
      </w:pPr>
      <w:bookmarkStart w:id="6" w:name="_Toc29374"/>
      <w:bookmarkStart w:id="7" w:name="_Toc3092"/>
      <w:r w:rsidRPr="00EB201D">
        <w:rPr>
          <w:rFonts w:ascii="黑体" w:eastAsia="黑体" w:hAnsi="黑体" w:hint="eastAsia"/>
          <w:sz w:val="32"/>
          <w:szCs w:val="32"/>
        </w:rPr>
        <w:lastRenderedPageBreak/>
        <w:t>第二部分 部门决算情况说明</w:t>
      </w:r>
      <w:bookmarkEnd w:id="6"/>
      <w:bookmarkEnd w:id="7"/>
    </w:p>
    <w:p w14:paraId="290AAD33"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EB201D">
        <w:rPr>
          <w:rFonts w:ascii="黑体" w:eastAsia="黑体" w:hAnsi="黑体" w:cs="宋体" w:hint="eastAsia"/>
          <w:bCs/>
          <w:kern w:val="0"/>
          <w:sz w:val="32"/>
          <w:szCs w:val="32"/>
        </w:rPr>
        <w:t>一、收入支出决算总体情况说明</w:t>
      </w:r>
      <w:bookmarkEnd w:id="8"/>
      <w:bookmarkEnd w:id="9"/>
    </w:p>
    <w:p w14:paraId="19A33880"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2023年度收入总计675.62万元，其中：本年收入合计675.62万元，使用非财政拨款结余0.00万元，年初结转和结余0.00万元。</w:t>
      </w:r>
    </w:p>
    <w:p w14:paraId="25BB381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2023年度支出总计675.62万元，其中：本年支出合计675.62万元，结余分配0.00万元，年末结转和结余0.00万元。</w:t>
      </w:r>
    </w:p>
    <w:p w14:paraId="1A6420BA" w14:textId="171D5A4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w:t>
      </w:r>
    </w:p>
    <w:p w14:paraId="0E484CE6"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B201D">
        <w:rPr>
          <w:rFonts w:ascii="黑体" w:eastAsia="黑体" w:hAnsi="黑体" w:cs="宋体" w:hint="eastAsia"/>
          <w:bCs/>
          <w:kern w:val="0"/>
          <w:sz w:val="32"/>
          <w:szCs w:val="32"/>
        </w:rPr>
        <w:t>二、收入决算情况说明</w:t>
      </w:r>
      <w:bookmarkEnd w:id="10"/>
      <w:bookmarkEnd w:id="11"/>
    </w:p>
    <w:p w14:paraId="06BAD86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本年收入675.62万元，其中：财政拨款收入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万元，占</w:t>
      </w:r>
      <w:r w:rsidRPr="00EB201D">
        <w:rPr>
          <w:rFonts w:ascii="仿宋_GB2312" w:eastAsia="仿宋_GB2312" w:hint="eastAsia"/>
          <w:sz w:val="32"/>
          <w:szCs w:val="32"/>
          <w:lang w:val="zh-CN"/>
        </w:rPr>
        <w:t>100.00</w:t>
      </w:r>
      <w:r w:rsidRPr="00EB201D">
        <w:rPr>
          <w:rFonts w:ascii="仿宋_GB2312" w:eastAsia="仿宋_GB2312" w:hint="eastAsia"/>
          <w:sz w:val="32"/>
          <w:szCs w:val="32"/>
        </w:rPr>
        <w:t>%；上级补助收入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%；事业收入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%；经营收入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%；附属单位上缴收入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%；其他收入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w:t>
      </w:r>
    </w:p>
    <w:p w14:paraId="490D3193"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EB201D">
        <w:rPr>
          <w:rFonts w:ascii="黑体" w:eastAsia="黑体" w:hAnsi="黑体" w:cs="宋体" w:hint="eastAsia"/>
          <w:bCs/>
          <w:kern w:val="0"/>
          <w:sz w:val="32"/>
          <w:szCs w:val="32"/>
        </w:rPr>
        <w:t>三、支出决算情况说明</w:t>
      </w:r>
      <w:bookmarkEnd w:id="12"/>
      <w:bookmarkEnd w:id="13"/>
    </w:p>
    <w:p w14:paraId="1A33B0CB"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本年支出675.62万元，其中：基本支出675.62万元，占100.00%；项目支出0.00万元，占0.00%；上缴上级支出0.00万元，占0.00%；经营支出0.00万元，占0.00%；对附属单位补助支出0.00万元，占0.00%。</w:t>
      </w:r>
    </w:p>
    <w:p w14:paraId="4C120DCC"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B201D">
        <w:rPr>
          <w:rFonts w:ascii="黑体" w:eastAsia="黑体" w:hAnsi="黑体" w:cs="宋体" w:hint="eastAsia"/>
          <w:bCs/>
          <w:kern w:val="0"/>
          <w:sz w:val="32"/>
          <w:szCs w:val="32"/>
        </w:rPr>
        <w:t>四、财政拨款收入支出决算总体情况说明</w:t>
      </w:r>
      <w:bookmarkEnd w:id="14"/>
      <w:bookmarkEnd w:id="15"/>
    </w:p>
    <w:p w14:paraId="6BA831D5"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lastRenderedPageBreak/>
        <w:t>2023年度财政拨款收入总计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万元，其中：年初财政拨款结转和结余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万元。财政拨款支出总计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万元，其中：年末财政拨款结转和结余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万元，本年财政拨款支出</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w:t>
      </w:r>
    </w:p>
    <w:p w14:paraId="2E8CB9B5" w14:textId="72127E39"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财政拨款收入支出总体与上年相比,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万元，预决算差异率5.01%，主要原因是：</w:t>
      </w:r>
      <w:r w:rsidR="000E1473" w:rsidRPr="00EB201D">
        <w:rPr>
          <w:rFonts w:ascii="仿宋_GB2312" w:eastAsia="仿宋_GB2312" w:hint="eastAsia"/>
          <w:sz w:val="32"/>
          <w:szCs w:val="32"/>
        </w:rPr>
        <w:t>较预算增加调研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检查等工作经费</w:t>
      </w:r>
      <w:r w:rsidRPr="00EB201D">
        <w:rPr>
          <w:rFonts w:ascii="仿宋_GB2312" w:eastAsia="仿宋_GB2312" w:hint="eastAsia"/>
          <w:sz w:val="32"/>
          <w:szCs w:val="32"/>
        </w:rPr>
        <w:t>。</w:t>
      </w:r>
    </w:p>
    <w:p w14:paraId="67BD1C0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B201D">
        <w:rPr>
          <w:rFonts w:ascii="黑体" w:eastAsia="黑体" w:hAnsi="黑体" w:cs="宋体" w:hint="eastAsia"/>
          <w:bCs/>
          <w:kern w:val="0"/>
          <w:sz w:val="32"/>
          <w:szCs w:val="32"/>
        </w:rPr>
        <w:t>五、一般公共预算财政拨款支出决算情况说明</w:t>
      </w:r>
      <w:bookmarkEnd w:id="16"/>
      <w:bookmarkEnd w:id="17"/>
    </w:p>
    <w:p w14:paraId="5CE86EF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（一）一般公共预算财政拨款支出决算总体情况</w:t>
      </w:r>
    </w:p>
    <w:p w14:paraId="5BF5C555" w14:textId="7C927684" w:rsidR="00432DBA" w:rsidRPr="00EB201D" w:rsidRDefault="00000000">
      <w:pPr>
        <w:spacing w:line="600" w:lineRule="exact"/>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2023年度一般公共预算财政拨款支出675.62万元，占本年支出合计的</w:t>
      </w:r>
      <w:r w:rsidRPr="00EB201D">
        <w:rPr>
          <w:rFonts w:ascii="仿宋_GB2312" w:eastAsia="仿宋_GB2312" w:hint="eastAsia"/>
          <w:sz w:val="32"/>
          <w:szCs w:val="32"/>
          <w:lang w:val="zh-CN"/>
        </w:rPr>
        <w:t>100.00%</w:t>
      </w:r>
      <w:r w:rsidRPr="00EB201D">
        <w:rPr>
          <w:rFonts w:ascii="仿宋_GB2312" w:eastAsia="仿宋_GB2312" w:hint="eastAsia"/>
          <w:sz w:val="32"/>
          <w:szCs w:val="32"/>
        </w:rPr>
        <w:t>。与上年相比，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本年增加调研，视察，检查工作经费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w:t>
      </w:r>
      <w:r w:rsidRPr="00EB201D">
        <w:rPr>
          <w:rFonts w:ascii="仿宋_GB2312" w:eastAsia="仿宋_GB2312" w:hint="eastAsia"/>
          <w:sz w:val="32"/>
          <w:szCs w:val="32"/>
          <w:lang w:val="zh-CN"/>
        </w:rPr>
        <w:t>5.01%</w:t>
      </w:r>
      <w:r w:rsidRPr="00EB201D">
        <w:rPr>
          <w:rFonts w:ascii="仿宋_GB2312" w:eastAsia="仿宋_GB2312" w:hint="eastAsia"/>
          <w:sz w:val="32"/>
          <w:szCs w:val="32"/>
        </w:rPr>
        <w:t>，主要原因是：</w:t>
      </w:r>
      <w:r w:rsidR="000E1473" w:rsidRPr="00EB201D">
        <w:rPr>
          <w:rFonts w:ascii="仿宋_GB2312" w:eastAsia="仿宋_GB2312" w:hint="eastAsia"/>
          <w:sz w:val="32"/>
          <w:szCs w:val="32"/>
        </w:rPr>
        <w:t>较预算增加调研，视察，检查等工作经费</w:t>
      </w:r>
      <w:r w:rsidRPr="00EB201D">
        <w:rPr>
          <w:rFonts w:ascii="仿宋_GB2312" w:eastAsia="仿宋_GB2312" w:hint="eastAsia"/>
          <w:sz w:val="32"/>
          <w:szCs w:val="32"/>
        </w:rPr>
        <w:t>。</w:t>
      </w:r>
    </w:p>
    <w:p w14:paraId="7EA03248" w14:textId="77777777" w:rsidR="00432DBA" w:rsidRPr="00EB201D" w:rsidRDefault="00000000">
      <w:pPr>
        <w:numPr>
          <w:ilvl w:val="0"/>
          <w:numId w:val="1"/>
        </w:num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一般公共预算财政拨款支出决算结构情况</w:t>
      </w:r>
    </w:p>
    <w:p w14:paraId="62B5DD47" w14:textId="77777777" w:rsidR="00432DBA" w:rsidRPr="00EB201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kern w:val="2"/>
          <w:sz w:val="32"/>
          <w:szCs w:val="32"/>
          <w:lang w:val="zh-CN"/>
        </w:rPr>
        <w:t>1.一般公共服务支出（类）</w:t>
      </w:r>
      <w:r w:rsidRPr="00EB201D">
        <w:rPr>
          <w:rFonts w:ascii="仿宋_GB2312" w:eastAsia="仿宋_GB2312" w:hint="eastAsia"/>
          <w:kern w:val="2"/>
          <w:sz w:val="32"/>
          <w:szCs w:val="32"/>
          <w:lang w:val="zh-CN"/>
        </w:rPr>
        <w:t>530.93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78.58</w:t>
      </w:r>
      <w:r w:rsidRPr="00EB201D">
        <w:rPr>
          <w:rFonts w:ascii="仿宋_GB2312" w:eastAsia="仿宋_GB2312"/>
          <w:kern w:val="2"/>
          <w:sz w:val="32"/>
          <w:szCs w:val="32"/>
          <w:lang w:val="zh-CN"/>
        </w:rPr>
        <w:t>%；</w:t>
      </w:r>
    </w:p>
    <w:p w14:paraId="3CBFFF88" w14:textId="4C7AAD48"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w:t>
      </w:r>
      <w:r w:rsidRPr="00EB201D">
        <w:rPr>
          <w:rFonts w:ascii="仿宋_GB2312" w:eastAsia="仿宋_GB2312"/>
          <w:kern w:val="2"/>
          <w:sz w:val="32"/>
          <w:szCs w:val="32"/>
          <w:lang w:val="zh-CN"/>
        </w:rPr>
        <w:t>.社会保障和就业支出（类）</w:t>
      </w:r>
      <w:r w:rsidRPr="00EB201D">
        <w:rPr>
          <w:rFonts w:ascii="仿宋_GB2312" w:eastAsia="仿宋_GB2312" w:hint="eastAsia"/>
          <w:kern w:val="2"/>
          <w:sz w:val="32"/>
          <w:szCs w:val="32"/>
          <w:lang w:val="zh-CN"/>
        </w:rPr>
        <w:t>93.17</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13.79</w:t>
      </w:r>
      <w:r w:rsidRPr="00EB201D">
        <w:rPr>
          <w:rFonts w:ascii="仿宋_GB2312" w:eastAsia="仿宋_GB2312"/>
          <w:kern w:val="2"/>
          <w:sz w:val="32"/>
          <w:szCs w:val="32"/>
          <w:lang w:val="zh-CN"/>
        </w:rPr>
        <w:t>%；</w:t>
      </w:r>
    </w:p>
    <w:p w14:paraId="106D05B7" w14:textId="23E6CCC1"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w:t>
      </w:r>
      <w:r w:rsidRPr="00EB201D">
        <w:rPr>
          <w:rFonts w:ascii="仿宋_GB2312" w:eastAsia="仿宋_GB2312"/>
          <w:kern w:val="2"/>
          <w:sz w:val="32"/>
          <w:szCs w:val="32"/>
          <w:lang w:val="zh-CN"/>
        </w:rPr>
        <w:t>.住房保障支出（类）</w:t>
      </w:r>
      <w:r w:rsidRPr="00EB201D">
        <w:rPr>
          <w:rFonts w:ascii="仿宋_GB2312" w:eastAsia="仿宋_GB2312" w:hint="eastAsia"/>
          <w:kern w:val="2"/>
          <w:sz w:val="32"/>
          <w:szCs w:val="32"/>
          <w:lang w:val="zh-CN"/>
        </w:rPr>
        <w:t>34.59</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5.12</w:t>
      </w:r>
      <w:r w:rsidRPr="00EB201D">
        <w:rPr>
          <w:rFonts w:ascii="仿宋_GB2312" w:eastAsia="仿宋_GB2312"/>
          <w:kern w:val="2"/>
          <w:sz w:val="32"/>
          <w:szCs w:val="32"/>
          <w:lang w:val="zh-CN"/>
        </w:rPr>
        <w:t>%；</w:t>
      </w:r>
    </w:p>
    <w:p w14:paraId="51914EA7" w14:textId="671548A3"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w:t>
      </w:r>
      <w:r w:rsidRPr="00EB201D">
        <w:rPr>
          <w:rFonts w:ascii="仿宋_GB2312" w:eastAsia="仿宋_GB2312"/>
          <w:kern w:val="2"/>
          <w:sz w:val="32"/>
          <w:szCs w:val="32"/>
          <w:lang w:val="zh-CN"/>
        </w:rPr>
        <w:t>.其他支出（类）</w:t>
      </w:r>
      <w:r w:rsidRPr="00EB201D">
        <w:rPr>
          <w:rFonts w:ascii="仿宋_GB2312" w:eastAsia="仿宋_GB2312" w:hint="eastAsia"/>
          <w:kern w:val="2"/>
          <w:sz w:val="32"/>
          <w:szCs w:val="32"/>
          <w:lang w:val="zh-CN"/>
        </w:rPr>
        <w:t>16.93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2.51</w:t>
      </w:r>
      <w:r w:rsidRPr="00EB201D">
        <w:rPr>
          <w:rFonts w:ascii="仿宋_GB2312" w:eastAsia="仿宋_GB2312"/>
          <w:kern w:val="2"/>
          <w:sz w:val="32"/>
          <w:szCs w:val="32"/>
          <w:lang w:val="zh-CN"/>
        </w:rPr>
        <w:t>%</w:t>
      </w:r>
      <w:r w:rsidRPr="00EB201D">
        <w:rPr>
          <w:rFonts w:ascii="仿宋_GB2312" w:eastAsia="仿宋_GB2312" w:hint="eastAsia"/>
          <w:kern w:val="2"/>
          <w:sz w:val="32"/>
          <w:szCs w:val="32"/>
          <w:lang w:val="zh-CN"/>
        </w:rPr>
        <w:t>。</w:t>
      </w:r>
    </w:p>
    <w:p w14:paraId="4A32F03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lastRenderedPageBreak/>
        <w:t>（三）一般公共预算财政拨款支出决算具体情况</w:t>
      </w:r>
    </w:p>
    <w:p w14:paraId="1F361D7D" w14:textId="54CAA923"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1.一般公共服务支出（类）人大事务（款）代表工作（项）:支出决算数为5.64万元，比上年决算增加5.64万元，增长100%，主要原因是：</w:t>
      </w:r>
      <w:r w:rsidR="000E1473" w:rsidRPr="00EB201D">
        <w:rPr>
          <w:rFonts w:ascii="仿宋_GB2312" w:eastAsia="仿宋_GB2312" w:hint="eastAsia"/>
          <w:kern w:val="2"/>
          <w:sz w:val="32"/>
          <w:szCs w:val="32"/>
          <w:lang w:val="zh-CN"/>
        </w:rPr>
        <w:t>本年新增科目，用于人员工资社保等</w:t>
      </w:r>
      <w:r w:rsidRPr="00EB201D">
        <w:rPr>
          <w:rFonts w:ascii="仿宋_GB2312" w:eastAsia="仿宋_GB2312" w:hint="eastAsia"/>
          <w:kern w:val="2"/>
          <w:sz w:val="32"/>
          <w:szCs w:val="32"/>
          <w:lang w:val="zh-CN"/>
        </w:rPr>
        <w:t>。</w:t>
      </w:r>
    </w:p>
    <w:p w14:paraId="7A15FE07" w14:textId="367F8372"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2.住房保障支出（类）住房改革支出（款）住房公积金（项）:支出决算数为34.59万元，比上年决算增加1.24万元，增长3.71%，主要原因是：</w:t>
      </w:r>
      <w:r w:rsidR="000E1473" w:rsidRPr="00EB201D">
        <w:rPr>
          <w:rFonts w:ascii="仿宋_GB2312" w:eastAsia="仿宋_GB2312" w:hint="eastAsia"/>
          <w:kern w:val="2"/>
          <w:sz w:val="32"/>
          <w:szCs w:val="32"/>
          <w:lang w:val="zh-CN"/>
        </w:rPr>
        <w:t>人员公积调整，缴纳基数增加</w:t>
      </w:r>
      <w:r w:rsidRPr="00EB201D">
        <w:rPr>
          <w:rFonts w:ascii="仿宋_GB2312" w:eastAsia="仿宋_GB2312" w:hint="eastAsia"/>
          <w:kern w:val="2"/>
          <w:sz w:val="32"/>
          <w:szCs w:val="32"/>
          <w:lang w:val="zh-CN"/>
        </w:rPr>
        <w:t>。</w:t>
      </w:r>
    </w:p>
    <w:p w14:paraId="38BF4688" w14:textId="305B375A"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3.社会保障和就业支出（类）抚恤（款）死亡抚恤（项）:支出决算数为10.69万元，比上年决算减少21.27万元，下降66.56%，主要原因是：</w:t>
      </w:r>
      <w:r w:rsidR="00705490" w:rsidRPr="00705490">
        <w:rPr>
          <w:rFonts w:ascii="仿宋_GB2312" w:eastAsia="仿宋_GB2312" w:hint="eastAsia"/>
          <w:kern w:val="2"/>
          <w:sz w:val="32"/>
          <w:szCs w:val="32"/>
          <w:lang w:val="zh-CN"/>
        </w:rPr>
        <w:t>本年常住人口死亡人数减少，丧葬抚恤金减少</w:t>
      </w:r>
      <w:r w:rsidRPr="00EB201D">
        <w:rPr>
          <w:rFonts w:ascii="仿宋_GB2312" w:eastAsia="仿宋_GB2312" w:hint="eastAsia"/>
          <w:kern w:val="2"/>
          <w:sz w:val="32"/>
          <w:szCs w:val="32"/>
          <w:lang w:val="zh-CN"/>
        </w:rPr>
        <w:t>。</w:t>
      </w:r>
    </w:p>
    <w:p w14:paraId="1D01B024" w14:textId="17A7C153"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4.社会保障和就业支出（类）行政事业单位养老支出（款）行政单位离退休（项）:支出决算数为8.16万元，比上年决算增加4.97万元，增长155.95%，主要原因是：</w:t>
      </w:r>
      <w:r w:rsidR="00705490" w:rsidRPr="00705490">
        <w:rPr>
          <w:rFonts w:ascii="仿宋_GB2312" w:eastAsia="仿宋_GB2312" w:hint="eastAsia"/>
          <w:kern w:val="2"/>
          <w:sz w:val="32"/>
          <w:szCs w:val="32"/>
          <w:lang w:val="zh-CN"/>
        </w:rPr>
        <w:t>单位本年退休人员交通补助、取暖费增加</w:t>
      </w:r>
      <w:r w:rsidRPr="00EB201D">
        <w:rPr>
          <w:rFonts w:ascii="仿宋_GB2312" w:eastAsia="仿宋_GB2312" w:hint="eastAsia"/>
          <w:kern w:val="2"/>
          <w:sz w:val="32"/>
          <w:szCs w:val="32"/>
          <w:lang w:val="zh-CN"/>
        </w:rPr>
        <w:t>。</w:t>
      </w:r>
    </w:p>
    <w:p w14:paraId="64CF1BA9" w14:textId="5B49126D"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5.一般公共服务支出（类）人大事务（款）行政运行（项）:支出决算数为494.48万元，比上年决算增加79.70万元，增长19.21%，主要原因是：</w:t>
      </w:r>
      <w:r w:rsidR="00E50253" w:rsidRPr="00EB201D">
        <w:rPr>
          <w:rFonts w:ascii="仿宋_GB2312" w:eastAsia="仿宋_GB2312" w:hint="eastAsia"/>
          <w:kern w:val="2"/>
          <w:sz w:val="32"/>
          <w:szCs w:val="32"/>
          <w:lang w:val="zh-CN"/>
        </w:rPr>
        <w:t>本年</w:t>
      </w:r>
      <w:r w:rsidR="00E50253" w:rsidRPr="00EB201D">
        <w:rPr>
          <w:rFonts w:ascii="仿宋_GB2312" w:eastAsia="仿宋_GB2312" w:hint="eastAsia"/>
          <w:sz w:val="32"/>
          <w:szCs w:val="32"/>
        </w:rPr>
        <w:t>调研，视察工作经费增加</w:t>
      </w:r>
      <w:r w:rsidRPr="00EB201D">
        <w:rPr>
          <w:rFonts w:ascii="仿宋_GB2312" w:eastAsia="仿宋_GB2312" w:hint="eastAsia"/>
          <w:kern w:val="2"/>
          <w:sz w:val="32"/>
          <w:szCs w:val="32"/>
          <w:lang w:val="zh-CN"/>
        </w:rPr>
        <w:t>。</w:t>
      </w:r>
    </w:p>
    <w:p w14:paraId="78650047" w14:textId="49DE765A"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6.一般公共服务支出（类）人大事务（款）其他人大事务支出（项）:支出决算数为30.81万元，比上年决算增加</w:t>
      </w:r>
      <w:r w:rsidRPr="00EB201D">
        <w:rPr>
          <w:rFonts w:ascii="仿宋_GB2312" w:eastAsia="仿宋_GB2312" w:hint="eastAsia"/>
          <w:kern w:val="2"/>
          <w:sz w:val="32"/>
          <w:szCs w:val="32"/>
          <w:lang w:val="zh-CN"/>
        </w:rPr>
        <w:lastRenderedPageBreak/>
        <w:t>28.38万元，增长1</w:t>
      </w:r>
      <w:r w:rsidR="00E50253" w:rsidRPr="00EB201D">
        <w:rPr>
          <w:rFonts w:ascii="仿宋_GB2312" w:eastAsia="仿宋_GB2312" w:hint="eastAsia"/>
          <w:kern w:val="2"/>
          <w:sz w:val="32"/>
          <w:szCs w:val="32"/>
          <w:lang w:val="zh-CN"/>
        </w:rPr>
        <w:t>,</w:t>
      </w:r>
      <w:r w:rsidRPr="00EB201D">
        <w:rPr>
          <w:rFonts w:ascii="仿宋_GB2312" w:eastAsia="仿宋_GB2312" w:hint="eastAsia"/>
          <w:kern w:val="2"/>
          <w:sz w:val="32"/>
          <w:szCs w:val="32"/>
          <w:lang w:val="zh-CN"/>
        </w:rPr>
        <w:t>168.40%，主要原因是：</w:t>
      </w:r>
      <w:r w:rsidR="00E50253" w:rsidRPr="00EB201D">
        <w:rPr>
          <w:rFonts w:ascii="仿宋_GB2312" w:eastAsia="仿宋_GB2312" w:hint="eastAsia"/>
          <w:kern w:val="2"/>
          <w:sz w:val="32"/>
          <w:szCs w:val="32"/>
          <w:lang w:val="zh-CN"/>
        </w:rPr>
        <w:t>2023年</w:t>
      </w:r>
      <w:r w:rsidR="00E50253" w:rsidRPr="00EB201D">
        <w:rPr>
          <w:rFonts w:eastAsia="仿宋_GB2312" w:hint="eastAsia"/>
          <w:sz w:val="32"/>
          <w:szCs w:val="32"/>
        </w:rPr>
        <w:t>增加基层人大补助经费</w:t>
      </w:r>
      <w:r w:rsidRPr="00EB201D">
        <w:rPr>
          <w:rFonts w:ascii="仿宋_GB2312" w:eastAsia="仿宋_GB2312" w:hint="eastAsia"/>
          <w:kern w:val="2"/>
          <w:sz w:val="32"/>
          <w:szCs w:val="32"/>
          <w:lang w:val="zh-CN"/>
        </w:rPr>
        <w:t>。</w:t>
      </w:r>
    </w:p>
    <w:p w14:paraId="55C8947C" w14:textId="1E8FAD10"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7.社会保障和就业支出（类）行政事业单位养老支出（款）机关事业单位职业年金缴费支出（项）:支出决算数为28.39万元，比上年决算增加20.58万元，增长263.43%，主要原因是：</w:t>
      </w:r>
      <w:r w:rsidR="00A65E09">
        <w:rPr>
          <w:rFonts w:ascii="仿宋_GB2312" w:eastAsia="仿宋_GB2312" w:hint="eastAsia"/>
          <w:kern w:val="2"/>
          <w:sz w:val="32"/>
          <w:szCs w:val="32"/>
          <w:lang w:val="zh-CN"/>
        </w:rPr>
        <w:t>本年</w:t>
      </w:r>
      <w:r w:rsidR="00E50253" w:rsidRPr="00EB201D">
        <w:rPr>
          <w:rFonts w:ascii="仿宋_GB2312" w:eastAsia="仿宋_GB2312" w:hint="eastAsia"/>
          <w:kern w:val="2"/>
          <w:sz w:val="32"/>
          <w:szCs w:val="32"/>
          <w:lang w:val="zh-CN"/>
        </w:rPr>
        <w:t>退休3人，增加退休人员职业年金</w:t>
      </w:r>
      <w:r w:rsidRPr="00EB201D">
        <w:rPr>
          <w:rFonts w:ascii="仿宋_GB2312" w:eastAsia="仿宋_GB2312" w:hint="eastAsia"/>
          <w:kern w:val="2"/>
          <w:sz w:val="32"/>
          <w:szCs w:val="32"/>
          <w:lang w:val="zh-CN"/>
        </w:rPr>
        <w:t>。</w:t>
      </w:r>
    </w:p>
    <w:p w14:paraId="0AF53A15" w14:textId="12FEBD77"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8.其他支出（类）其他支出（款）其他支出（项）:支出决算数为16.93万元，比上年决算增加4.21万元，增长33.09%，主要原因是：</w:t>
      </w:r>
      <w:r w:rsidR="00E50253" w:rsidRPr="00EB201D">
        <w:rPr>
          <w:rFonts w:eastAsia="仿宋_GB2312" w:hint="eastAsia"/>
          <w:sz w:val="32"/>
          <w:szCs w:val="32"/>
        </w:rPr>
        <w:t>本年增加</w:t>
      </w:r>
      <w:r w:rsidR="00705490">
        <w:rPr>
          <w:rFonts w:eastAsia="仿宋_GB2312" w:hint="eastAsia"/>
          <w:sz w:val="32"/>
          <w:szCs w:val="32"/>
        </w:rPr>
        <w:t>为民办实事</w:t>
      </w:r>
      <w:r w:rsidR="00E50253" w:rsidRPr="00EB201D">
        <w:rPr>
          <w:rFonts w:eastAsia="仿宋_GB2312" w:hint="eastAsia"/>
          <w:sz w:val="32"/>
          <w:szCs w:val="32"/>
        </w:rPr>
        <w:t>工作队</w:t>
      </w:r>
      <w:r w:rsidR="00705490">
        <w:rPr>
          <w:rFonts w:eastAsia="仿宋_GB2312" w:hint="eastAsia"/>
          <w:sz w:val="32"/>
          <w:szCs w:val="32"/>
        </w:rPr>
        <w:t>项目</w:t>
      </w:r>
      <w:r w:rsidR="00E50253" w:rsidRPr="00EB201D">
        <w:rPr>
          <w:rFonts w:eastAsia="仿宋_GB2312" w:hint="eastAsia"/>
          <w:sz w:val="32"/>
          <w:szCs w:val="32"/>
        </w:rPr>
        <w:t>经费</w:t>
      </w:r>
      <w:r w:rsidRPr="00EB201D">
        <w:rPr>
          <w:rFonts w:ascii="仿宋_GB2312" w:eastAsia="仿宋_GB2312" w:hint="eastAsia"/>
          <w:kern w:val="2"/>
          <w:sz w:val="32"/>
          <w:szCs w:val="32"/>
          <w:lang w:val="zh-CN"/>
        </w:rPr>
        <w:t>。</w:t>
      </w:r>
    </w:p>
    <w:p w14:paraId="7CC1F3B8" w14:textId="7360F2A8"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9.社会保障和就业支出（类）行政事业单位养老支出（款）机关事业单位基本养老保险缴费支出（项）:支出决算数为45.94万元，比上年决算增加4.47万元，增长10.77%，主要原因是：</w:t>
      </w:r>
      <w:r w:rsidR="00705490" w:rsidRPr="00705490">
        <w:rPr>
          <w:rFonts w:ascii="仿宋_GB2312" w:eastAsia="仿宋_GB2312" w:cs="仿宋_GB2312" w:hint="eastAsia"/>
          <w:sz w:val="32"/>
          <w:szCs w:val="32"/>
        </w:rPr>
        <w:t>单位本年</w:t>
      </w:r>
      <w:r w:rsidR="00705490">
        <w:rPr>
          <w:rFonts w:ascii="仿宋_GB2312" w:eastAsia="仿宋_GB2312" w:cs="仿宋_GB2312" w:hint="eastAsia"/>
          <w:sz w:val="32"/>
          <w:szCs w:val="32"/>
        </w:rPr>
        <w:t>社保缴费基数上调</w:t>
      </w:r>
      <w:r w:rsidR="00705490" w:rsidRPr="00705490">
        <w:rPr>
          <w:rFonts w:ascii="仿宋_GB2312" w:eastAsia="仿宋_GB2312" w:cs="仿宋_GB2312" w:hint="eastAsia"/>
          <w:sz w:val="32"/>
          <w:szCs w:val="32"/>
        </w:rPr>
        <w:t>，相应人员</w:t>
      </w:r>
      <w:r w:rsidR="00705490">
        <w:rPr>
          <w:rFonts w:ascii="仿宋_GB2312" w:eastAsia="仿宋_GB2312" w:cs="仿宋_GB2312" w:hint="eastAsia"/>
          <w:sz w:val="32"/>
          <w:szCs w:val="32"/>
        </w:rPr>
        <w:t>养老保险缴费增加</w:t>
      </w:r>
      <w:r w:rsidRPr="00EB201D">
        <w:rPr>
          <w:rFonts w:ascii="仿宋_GB2312" w:eastAsia="仿宋_GB2312" w:hint="eastAsia"/>
          <w:kern w:val="2"/>
          <w:sz w:val="32"/>
          <w:szCs w:val="32"/>
          <w:lang w:val="zh-CN"/>
        </w:rPr>
        <w:t>。</w:t>
      </w:r>
    </w:p>
    <w:p w14:paraId="37AFCD9C" w14:textId="694A1582"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10.一般公共服务支出（类）人大事务（款）人大会议（项）:支出决算数为0.00万元，比上年决算减少27.62万元，下降100%，主要原因是：</w:t>
      </w:r>
      <w:r w:rsidR="00705490">
        <w:rPr>
          <w:rFonts w:ascii="仿宋_GB2312" w:eastAsia="仿宋_GB2312" w:hint="eastAsia"/>
          <w:kern w:val="2"/>
          <w:sz w:val="32"/>
          <w:szCs w:val="32"/>
          <w:lang w:val="zh-CN"/>
        </w:rPr>
        <w:t>单位</w:t>
      </w:r>
      <w:r w:rsidR="00E50253" w:rsidRPr="00EB201D">
        <w:rPr>
          <w:rFonts w:ascii="仿宋_GB2312" w:eastAsia="仿宋_GB2312" w:hint="eastAsia"/>
          <w:kern w:val="2"/>
          <w:sz w:val="32"/>
          <w:szCs w:val="32"/>
          <w:lang w:val="zh-CN"/>
        </w:rPr>
        <w:t>本年无此经费</w:t>
      </w:r>
      <w:r w:rsidRPr="00EB201D">
        <w:rPr>
          <w:rFonts w:ascii="仿宋_GB2312" w:eastAsia="仿宋_GB2312" w:hint="eastAsia"/>
          <w:kern w:val="2"/>
          <w:sz w:val="32"/>
          <w:szCs w:val="32"/>
          <w:lang w:val="zh-CN"/>
        </w:rPr>
        <w:t>。</w:t>
      </w:r>
    </w:p>
    <w:p w14:paraId="6E6FA592"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六、一般公共预算财政拨款基本支出决算情况说明</w:t>
      </w:r>
    </w:p>
    <w:p w14:paraId="4C2FD251" w14:textId="4BD60FC6"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基本支出675.62万元，其中：人员经费536.14万元，包括：基本工资、津贴补贴、奖金、机关事业单位基本养老保险缴费、职业年金缴费、职工基本医疗保险缴费、公务员医疗补助缴费、其他社会保障</w:t>
      </w:r>
      <w:r w:rsidRPr="00EB201D">
        <w:rPr>
          <w:rFonts w:ascii="仿宋_GB2312" w:eastAsia="仿宋_GB2312" w:hint="eastAsia"/>
          <w:sz w:val="32"/>
          <w:szCs w:val="32"/>
        </w:rPr>
        <w:lastRenderedPageBreak/>
        <w:t>缴费、住房公积金、其他工资福利支出、退休费、抚恤金、生活补助、奖励金、其他对个人和家庭的补助。</w:t>
      </w:r>
    </w:p>
    <w:p w14:paraId="7620CF71" w14:textId="0F17C863" w:rsidR="00432DBA" w:rsidRPr="00EB201D" w:rsidRDefault="00000000" w:rsidP="00E50253">
      <w:pPr>
        <w:ind w:firstLineChars="200" w:firstLine="640"/>
        <w:jc w:val="left"/>
        <w:rPr>
          <w:rFonts w:ascii="仿宋_GB2312" w:eastAsia="仿宋_GB2312" w:hAnsi="宋体" w:cs="宋体" w:hint="eastAsia"/>
          <w:kern w:val="0"/>
          <w:sz w:val="32"/>
          <w:szCs w:val="32"/>
        </w:rPr>
      </w:pPr>
      <w:r w:rsidRPr="00EB201D">
        <w:rPr>
          <w:rFonts w:ascii="仿宋_GB2312" w:eastAsia="仿宋_GB2312" w:hint="eastAsia"/>
          <w:sz w:val="32"/>
          <w:szCs w:val="32"/>
        </w:rPr>
        <w:t>公用经费139.48万元，包括：办公费、邮电费、取暖费、差旅费、租赁费、会议费、培训费、工会经费、公务用车运行维护费、其他交通费用、其他商品和服务支出、公务用车购置。</w:t>
      </w:r>
    </w:p>
    <w:p w14:paraId="63C31703"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七、财政拨款“三公”经费支出决算情况说明</w:t>
      </w:r>
    </w:p>
    <w:p w14:paraId="4E56BCC2" w14:textId="3277004E"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2023年度</w:t>
      </w:r>
      <w:r w:rsidRPr="00EB201D">
        <w:rPr>
          <w:rFonts w:ascii="仿宋_GB2312" w:eastAsia="仿宋_GB2312" w:hint="eastAsia"/>
          <w:sz w:val="32"/>
          <w:szCs w:val="32"/>
        </w:rPr>
        <w:t>财政拨款</w:t>
      </w:r>
      <w:r w:rsidRPr="00EB201D">
        <w:rPr>
          <w:rFonts w:ascii="仿宋_GB2312" w:eastAsia="仿宋_GB2312" w:hint="eastAsia"/>
          <w:sz w:val="32"/>
          <w:szCs w:val="32"/>
          <w:lang w:val="zh-CN"/>
        </w:rPr>
        <w:t>“三公”经费支出23.30万元，</w:t>
      </w:r>
      <w:r w:rsidRPr="00EB201D">
        <w:rPr>
          <w:rFonts w:ascii="仿宋_GB2312" w:eastAsia="仿宋_GB2312" w:hint="eastAsia"/>
          <w:sz w:val="32"/>
          <w:szCs w:val="32"/>
        </w:rPr>
        <w:t>比上年</w:t>
      </w:r>
      <w:r w:rsidRPr="00EB201D">
        <w:rPr>
          <w:rFonts w:ascii="仿宋_GB2312" w:eastAsia="仿宋_GB2312" w:hint="eastAsia"/>
          <w:sz w:val="32"/>
          <w:szCs w:val="32"/>
          <w:lang w:val="zh-CN"/>
        </w:rPr>
        <w:t>增加15.41万元，</w:t>
      </w:r>
      <w:r w:rsidRPr="00EB201D">
        <w:rPr>
          <w:rFonts w:ascii="仿宋_GB2312" w:eastAsia="仿宋_GB2312" w:hint="eastAsia"/>
          <w:sz w:val="32"/>
          <w:szCs w:val="32"/>
        </w:rPr>
        <w:t>增长19</w:t>
      </w:r>
      <w:r w:rsidR="00EA1298">
        <w:rPr>
          <w:rFonts w:ascii="仿宋_GB2312" w:eastAsia="仿宋_GB2312" w:hint="eastAsia"/>
          <w:sz w:val="32"/>
          <w:szCs w:val="32"/>
        </w:rPr>
        <w:t>4.94</w:t>
      </w:r>
      <w:r w:rsidRPr="00EB201D">
        <w:rPr>
          <w:rFonts w:ascii="仿宋_GB2312" w:eastAsia="仿宋_GB2312" w:hint="eastAsia"/>
          <w:sz w:val="32"/>
          <w:szCs w:val="32"/>
        </w:rPr>
        <w:t>%,</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E50253"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。其中：因公出国（境）费支出0.00万元，占0.00%，比上年增加0.00万元，</w:t>
      </w:r>
      <w:r w:rsidRPr="00EB201D">
        <w:rPr>
          <w:rFonts w:ascii="仿宋_GB2312" w:eastAsia="仿宋_GB2312" w:hint="eastAsia"/>
          <w:sz w:val="32"/>
          <w:szCs w:val="32"/>
        </w:rPr>
        <w:t>增长0.00%,</w:t>
      </w:r>
      <w:r w:rsidRPr="00EB201D">
        <w:rPr>
          <w:rFonts w:ascii="仿宋_GB2312" w:eastAsia="仿宋_GB2312" w:hint="eastAsia"/>
          <w:sz w:val="32"/>
          <w:szCs w:val="32"/>
          <w:lang w:val="zh-CN"/>
        </w:rPr>
        <w:t>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；公务用车购置及运行维护费支出23.30万元，占100.00%，比上年增加16.10万元，</w:t>
      </w:r>
      <w:r w:rsidRPr="00EB201D">
        <w:rPr>
          <w:rFonts w:ascii="仿宋_GB2312" w:eastAsia="仿宋_GB2312" w:hint="eastAsia"/>
          <w:sz w:val="32"/>
          <w:szCs w:val="32"/>
        </w:rPr>
        <w:t>增长223.</w:t>
      </w:r>
      <w:r w:rsidR="00EA1298">
        <w:rPr>
          <w:rFonts w:ascii="仿宋_GB2312" w:eastAsia="仿宋_GB2312" w:hint="eastAsia"/>
          <w:sz w:val="32"/>
          <w:szCs w:val="32"/>
        </w:rPr>
        <w:t>6</w:t>
      </w:r>
      <w:r w:rsidRPr="00EB201D">
        <w:rPr>
          <w:rFonts w:ascii="仿宋_GB2312" w:eastAsia="仿宋_GB2312" w:hint="eastAsia"/>
          <w:sz w:val="32"/>
          <w:szCs w:val="32"/>
        </w:rPr>
        <w:t>1%,</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441C44"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；公务接待费支出0.00万元，占0.00%，比上年减少0.69万元，</w:t>
      </w:r>
      <w:r w:rsidRPr="00EB201D">
        <w:rPr>
          <w:rFonts w:ascii="仿宋_GB2312" w:eastAsia="仿宋_GB2312" w:hint="eastAsia"/>
          <w:sz w:val="32"/>
          <w:szCs w:val="32"/>
        </w:rPr>
        <w:t>下降100.00%,</w:t>
      </w:r>
      <w:r w:rsidRPr="00EB201D">
        <w:rPr>
          <w:rFonts w:ascii="仿宋_GB2312" w:eastAsia="仿宋_GB2312" w:hint="eastAsia"/>
          <w:sz w:val="32"/>
          <w:szCs w:val="32"/>
          <w:lang w:val="zh-CN"/>
        </w:rPr>
        <w:t>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w:t>
      </w:r>
    </w:p>
    <w:p w14:paraId="7094432D"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具体情况如下：</w:t>
      </w:r>
    </w:p>
    <w:p w14:paraId="02E21A59" w14:textId="3B1E2751"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因公出国（境）费支出0.00万元，开支内容包括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。单位全年安排的因公出国（境）团组0个，因公出国（境）0人次。</w:t>
      </w:r>
    </w:p>
    <w:p w14:paraId="37198BB2" w14:textId="1FCE598F"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lang w:val="zh-CN"/>
        </w:rPr>
        <w:t>公务用车购置及运行维护费23.30万元，其中：公务用</w:t>
      </w:r>
      <w:r w:rsidRPr="00EB201D">
        <w:rPr>
          <w:rFonts w:ascii="仿宋_GB2312" w:eastAsia="仿宋_GB2312" w:hint="eastAsia"/>
          <w:sz w:val="32"/>
          <w:szCs w:val="32"/>
          <w:lang w:val="zh-CN"/>
        </w:rPr>
        <w:lastRenderedPageBreak/>
        <w:t>车购置费17.37万元，公务用车运行维护费5.93万元。公务用车运行维护费开支内容包括</w:t>
      </w:r>
      <w:r w:rsidR="00E50253" w:rsidRPr="00EB201D">
        <w:rPr>
          <w:rFonts w:ascii="仿宋_GB2312" w:eastAsia="仿宋_GB2312" w:hint="eastAsia"/>
          <w:sz w:val="32"/>
          <w:szCs w:val="32"/>
          <w:lang w:val="zh-CN"/>
        </w:rPr>
        <w:t>公务用车燃油费、车辆维修维护费、保险费、过路费等</w:t>
      </w:r>
      <w:r w:rsidRPr="00EB201D">
        <w:rPr>
          <w:rFonts w:ascii="仿宋_GB2312" w:eastAsia="仿宋_GB2312" w:hint="eastAsia"/>
          <w:sz w:val="32"/>
          <w:szCs w:val="32"/>
          <w:lang w:val="zh-CN"/>
        </w:rPr>
        <w:t>。公务用车购置数1辆，公务用车保有量4辆。国有资产占用情况</w:t>
      </w:r>
      <w:r w:rsidRPr="00EB201D">
        <w:rPr>
          <w:rFonts w:ascii="仿宋_GB2312" w:eastAsia="仿宋_GB2312" w:hint="eastAsia"/>
          <w:sz w:val="32"/>
          <w:szCs w:val="32"/>
        </w:rPr>
        <w:t>中固定资产车辆</w:t>
      </w:r>
      <w:r w:rsidRPr="00EB201D">
        <w:rPr>
          <w:rFonts w:ascii="仿宋_GB2312" w:eastAsia="仿宋_GB2312" w:hint="eastAsia"/>
          <w:sz w:val="32"/>
          <w:szCs w:val="32"/>
          <w:lang w:val="zh-CN"/>
        </w:rPr>
        <w:t>5辆，</w:t>
      </w:r>
      <w:r w:rsidRPr="00EB201D">
        <w:rPr>
          <w:rFonts w:ascii="仿宋_GB2312" w:eastAsia="仿宋_GB2312" w:hint="eastAsia"/>
          <w:sz w:val="32"/>
          <w:szCs w:val="32"/>
        </w:rPr>
        <w:t>与</w:t>
      </w:r>
      <w:r w:rsidRPr="00EB201D">
        <w:rPr>
          <w:rFonts w:ascii="仿宋_GB2312" w:eastAsia="仿宋_GB2312" w:hint="eastAsia"/>
          <w:sz w:val="32"/>
          <w:szCs w:val="32"/>
          <w:lang w:val="zh-CN"/>
        </w:rPr>
        <w:t>公务用车</w:t>
      </w:r>
      <w:r w:rsidRPr="00EB201D">
        <w:rPr>
          <w:rFonts w:ascii="仿宋_GB2312" w:eastAsia="仿宋_GB2312" w:hint="eastAsia"/>
          <w:sz w:val="32"/>
          <w:szCs w:val="32"/>
        </w:rPr>
        <w:t>保有量差异</w:t>
      </w:r>
      <w:r w:rsidRPr="00EB201D">
        <w:rPr>
          <w:rFonts w:ascii="仿宋_GB2312" w:eastAsia="仿宋_GB2312" w:hint="eastAsia"/>
          <w:sz w:val="32"/>
          <w:szCs w:val="32"/>
          <w:lang w:val="zh-CN"/>
        </w:rPr>
        <w:t>原因是：</w:t>
      </w:r>
      <w:r w:rsidR="00E50253" w:rsidRPr="00EB201D">
        <w:rPr>
          <w:rFonts w:ascii="仿宋_GB2312" w:eastAsia="仿宋_GB2312" w:hint="eastAsia"/>
          <w:sz w:val="32"/>
          <w:szCs w:val="32"/>
          <w:lang w:val="zh-CN"/>
        </w:rPr>
        <w:t>本年新购置车辆未使用</w:t>
      </w:r>
      <w:r w:rsidRPr="00EB201D">
        <w:rPr>
          <w:rFonts w:ascii="仿宋_GB2312" w:eastAsia="仿宋_GB2312" w:hint="eastAsia"/>
          <w:sz w:val="32"/>
          <w:szCs w:val="32"/>
          <w:lang w:val="zh-CN"/>
        </w:rPr>
        <w:t>。</w:t>
      </w:r>
    </w:p>
    <w:p w14:paraId="6A10EA74" w14:textId="4232C1F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公务接待费0.00万元，开支内容包括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。单位全年安排的国内公务接待0批次，0人次。</w:t>
      </w:r>
    </w:p>
    <w:p w14:paraId="25FF5D3A" w14:textId="41CE48B2"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与</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预算相比</w:t>
      </w:r>
      <w:r w:rsidRPr="00EB201D">
        <w:rPr>
          <w:rFonts w:ascii="仿宋_GB2312" w:eastAsia="仿宋_GB2312" w:hint="eastAsia"/>
          <w:sz w:val="32"/>
          <w:szCs w:val="32"/>
        </w:rPr>
        <w:t>,</w:t>
      </w:r>
      <w:r w:rsidRPr="00EB201D">
        <w:rPr>
          <w:rFonts w:ascii="仿宋_GB2312" w:eastAsia="仿宋_GB2312" w:hint="eastAsia"/>
          <w:sz w:val="32"/>
          <w:szCs w:val="32"/>
          <w:lang w:val="zh-CN"/>
        </w:rPr>
        <w:t>财政拨款“三公”经费支出</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预算数23.30万元，决算数23.30万元，预决算差异率0.00%，主要原因是：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。其中：因公出国（境）费</w:t>
      </w:r>
      <w:r w:rsidRPr="00EB201D">
        <w:rPr>
          <w:rFonts w:ascii="仿宋_GB2312" w:eastAsia="仿宋_GB2312" w:hint="eastAsia"/>
          <w:sz w:val="32"/>
          <w:szCs w:val="32"/>
        </w:rPr>
        <w:t>全年预算数</w:t>
      </w:r>
      <w:r w:rsidRPr="00EB201D">
        <w:rPr>
          <w:rFonts w:ascii="仿宋_GB2312" w:eastAsia="仿宋_GB2312" w:hint="eastAsia"/>
          <w:sz w:val="32"/>
          <w:szCs w:val="32"/>
          <w:lang w:val="zh-CN"/>
        </w:rPr>
        <w:t>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预算数17.37万元，决算数17.37万元，预决算差异率0.00%，主要原因是：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；公务用车运行费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预算数5.93万元，决算数5.93万元，预决算差异率0.00%，主要原因是：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；公务接待费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w:t>
      </w:r>
    </w:p>
    <w:p w14:paraId="50A841ED"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B201D">
        <w:rPr>
          <w:rFonts w:ascii="黑体" w:eastAsia="黑体" w:hAnsi="黑体" w:cs="宋体" w:hint="eastAsia"/>
          <w:bCs/>
          <w:kern w:val="0"/>
          <w:sz w:val="32"/>
          <w:szCs w:val="32"/>
        </w:rPr>
        <w:t>八、政府性基金预算财政拨款收入支出决算情况说明</w:t>
      </w:r>
      <w:bookmarkEnd w:id="18"/>
      <w:bookmarkEnd w:id="19"/>
    </w:p>
    <w:p w14:paraId="35C52E0F"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我单位本年度无政府性基金预算财政拨款收入、支出及结转和结余，政府性基金预算财政拨款收入支出决算表为空</w:t>
      </w:r>
      <w:r w:rsidRPr="00EB201D">
        <w:rPr>
          <w:rFonts w:ascii="仿宋_GB2312" w:eastAsia="仿宋_GB2312" w:hint="eastAsia"/>
          <w:sz w:val="32"/>
          <w:szCs w:val="32"/>
        </w:rPr>
        <w:lastRenderedPageBreak/>
        <w:t>表。</w:t>
      </w:r>
    </w:p>
    <w:p w14:paraId="3AA0925A"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九、国有资本经营预算财政拨款收入支出决算情况说明</w:t>
      </w:r>
    </w:p>
    <w:p w14:paraId="5DD4BF21"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我单位本年度无国有资本经营预算财政拨款收入、支出及结转和结余，国有资本经营预算财政拨款收入支出决算表为空表。</w:t>
      </w:r>
    </w:p>
    <w:p w14:paraId="1EC7A71B"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B201D">
        <w:rPr>
          <w:rFonts w:ascii="黑体" w:eastAsia="黑体" w:hAnsi="黑体" w:cs="宋体" w:hint="eastAsia"/>
          <w:bCs/>
          <w:kern w:val="0"/>
          <w:sz w:val="32"/>
          <w:szCs w:val="32"/>
        </w:rPr>
        <w:t>十、其他重要事项的情况说明</w:t>
      </w:r>
      <w:bookmarkEnd w:id="20"/>
      <w:bookmarkEnd w:id="21"/>
    </w:p>
    <w:p w14:paraId="6C627359" w14:textId="77777777" w:rsidR="00432DBA" w:rsidRPr="00EB201D"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EB201D">
        <w:rPr>
          <w:rFonts w:ascii="黑体" w:eastAsia="黑体" w:hAnsi="黑体" w:hint="eastAsia"/>
          <w:sz w:val="32"/>
          <w:szCs w:val="32"/>
        </w:rPr>
        <w:t>（一）机关运行经费支出情况</w:t>
      </w:r>
      <w:bookmarkEnd w:id="22"/>
      <w:bookmarkEnd w:id="23"/>
    </w:p>
    <w:p w14:paraId="17F0148C" w14:textId="0FBB0B1D" w:rsidR="00432DBA" w:rsidRPr="00EB201D" w:rsidRDefault="00000000" w:rsidP="0030059B">
      <w:pPr>
        <w:ind w:firstLineChars="200" w:firstLine="640"/>
        <w:jc w:val="left"/>
        <w:rPr>
          <w:rFonts w:ascii="仿宋_GB2312" w:eastAsia="仿宋_GB2312"/>
          <w:sz w:val="32"/>
          <w:szCs w:val="32"/>
        </w:rPr>
      </w:pPr>
      <w:bookmarkStart w:id="24" w:name="_Toc227"/>
      <w:bookmarkStart w:id="25" w:name="_Toc26704"/>
      <w:r w:rsidRPr="00EB201D">
        <w:rPr>
          <w:rFonts w:ascii="仿宋_GB2312" w:eastAsia="仿宋_GB2312" w:hint="eastAsia"/>
          <w:sz w:val="32"/>
          <w:szCs w:val="32"/>
        </w:rPr>
        <w:t>2023年度木垒哈萨克自治县人大常委会办公室（行政单位和参照公务员法管理事业单位）机关运行经费支出139.48万元，比上年增加67.45万元，增长93.6</w:t>
      </w:r>
      <w:r w:rsidR="00EA1298">
        <w:rPr>
          <w:rFonts w:ascii="仿宋_GB2312" w:eastAsia="仿宋_GB2312" w:hint="eastAsia"/>
          <w:sz w:val="32"/>
          <w:szCs w:val="32"/>
        </w:rPr>
        <w:t>4</w:t>
      </w:r>
      <w:r w:rsidRPr="00EB201D">
        <w:rPr>
          <w:rFonts w:ascii="仿宋_GB2312" w:eastAsia="仿宋_GB2312" w:hint="eastAsia"/>
          <w:sz w:val="32"/>
          <w:szCs w:val="32"/>
        </w:rPr>
        <w:t>%,主要原因是：</w:t>
      </w:r>
      <w:r w:rsidR="0030059B" w:rsidRPr="00EB201D">
        <w:rPr>
          <w:rFonts w:ascii="仿宋_GB2312" w:eastAsia="仿宋_GB2312" w:hint="eastAsia"/>
          <w:sz w:val="32"/>
          <w:szCs w:val="32"/>
        </w:rPr>
        <w:t>本年增加办公费、公务用车购置</w:t>
      </w:r>
      <w:r w:rsidR="0082358D">
        <w:rPr>
          <w:rFonts w:ascii="仿宋_GB2312" w:eastAsia="仿宋_GB2312" w:hint="eastAsia"/>
          <w:sz w:val="32"/>
          <w:szCs w:val="32"/>
        </w:rPr>
        <w:t>费</w:t>
      </w:r>
      <w:r w:rsidR="0030059B" w:rsidRPr="00EB201D">
        <w:rPr>
          <w:rFonts w:ascii="仿宋_GB2312" w:eastAsia="仿宋_GB2312" w:hint="eastAsia"/>
          <w:sz w:val="32"/>
          <w:szCs w:val="32"/>
        </w:rPr>
        <w:t>等经费</w:t>
      </w:r>
      <w:r w:rsidRPr="00EB201D">
        <w:rPr>
          <w:rFonts w:ascii="仿宋_GB2312" w:eastAsia="仿宋_GB2312" w:hint="eastAsia"/>
          <w:sz w:val="32"/>
          <w:szCs w:val="32"/>
        </w:rPr>
        <w:t>。</w:t>
      </w:r>
    </w:p>
    <w:p w14:paraId="7050F208" w14:textId="77777777" w:rsidR="00432DBA" w:rsidRPr="00EB201D" w:rsidRDefault="00000000">
      <w:pPr>
        <w:ind w:firstLineChars="200" w:firstLine="640"/>
        <w:jc w:val="left"/>
        <w:rPr>
          <w:rFonts w:eastAsia="黑体"/>
          <w:sz w:val="32"/>
          <w:szCs w:val="30"/>
          <w:lang w:val="zh-CN"/>
        </w:rPr>
      </w:pPr>
      <w:r w:rsidRPr="00EB201D">
        <w:rPr>
          <w:rFonts w:eastAsia="黑体" w:hint="eastAsia"/>
          <w:sz w:val="32"/>
          <w:szCs w:val="30"/>
          <w:lang w:val="zh-CN"/>
        </w:rPr>
        <w:t>（二）政府采购情况</w:t>
      </w:r>
      <w:bookmarkEnd w:id="24"/>
      <w:bookmarkEnd w:id="25"/>
    </w:p>
    <w:p w14:paraId="6C621F6E"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2023年度政府采购支出总额92.54万元，其中：政府采购货物支出33.68万元、政府采购工程支出0.00万元、政府采购服务支出58.86万元。</w:t>
      </w:r>
    </w:p>
    <w:p w14:paraId="0B5CA8FD"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授予中小企业合同金额90.59万元，占政府采购支出总额的97.89</w:t>
      </w:r>
      <w:r w:rsidRPr="00EB201D">
        <w:rPr>
          <w:rFonts w:ascii="仿宋_GB2312" w:eastAsia="仿宋_GB2312"/>
          <w:sz w:val="32"/>
          <w:szCs w:val="32"/>
        </w:rPr>
        <w:t>%</w:t>
      </w:r>
      <w:r w:rsidRPr="00EB201D">
        <w:rPr>
          <w:rFonts w:ascii="仿宋_GB2312" w:eastAsia="仿宋_GB2312" w:hint="eastAsia"/>
          <w:sz w:val="32"/>
          <w:szCs w:val="32"/>
        </w:rPr>
        <w:t>，其中：授予小微企业合同金额72.01万元，占政府采购支出总额的77.81</w:t>
      </w:r>
      <w:r w:rsidRPr="00EB201D">
        <w:rPr>
          <w:rFonts w:ascii="仿宋_GB2312" w:eastAsia="仿宋_GB2312"/>
          <w:sz w:val="32"/>
          <w:szCs w:val="32"/>
        </w:rPr>
        <w:t>%</w:t>
      </w:r>
      <w:r w:rsidRPr="00EB201D">
        <w:rPr>
          <w:rFonts w:ascii="仿宋_GB2312" w:eastAsia="仿宋_GB2312" w:hint="eastAsia"/>
          <w:sz w:val="32"/>
          <w:szCs w:val="32"/>
        </w:rPr>
        <w:t>。</w:t>
      </w:r>
    </w:p>
    <w:p w14:paraId="7CCBA648" w14:textId="77777777" w:rsidR="00432DBA" w:rsidRPr="00EB201D" w:rsidRDefault="00000000">
      <w:pPr>
        <w:ind w:firstLineChars="200" w:firstLine="640"/>
        <w:jc w:val="left"/>
        <w:rPr>
          <w:rFonts w:eastAsia="黑体"/>
          <w:sz w:val="32"/>
          <w:szCs w:val="30"/>
          <w:lang w:val="zh-CN"/>
        </w:rPr>
      </w:pPr>
      <w:bookmarkStart w:id="26" w:name="_Toc8391"/>
      <w:bookmarkStart w:id="27" w:name="_Toc4591"/>
      <w:r w:rsidRPr="00EB201D">
        <w:rPr>
          <w:rFonts w:eastAsia="黑体" w:hint="eastAsia"/>
          <w:sz w:val="32"/>
          <w:szCs w:val="30"/>
          <w:lang w:val="zh-CN"/>
        </w:rPr>
        <w:t>（三）国有资产占用情况说明</w:t>
      </w:r>
      <w:bookmarkEnd w:id="26"/>
      <w:bookmarkEnd w:id="27"/>
    </w:p>
    <w:p w14:paraId="2BB71716" w14:textId="1CB93CB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截至2023年12月31日，固定资产原值169.45万元，房屋0.0</w:t>
      </w:r>
      <w:r w:rsidR="0030059B" w:rsidRPr="00EB201D">
        <w:rPr>
          <w:rFonts w:ascii="仿宋_GB2312" w:eastAsia="仿宋_GB2312" w:hint="eastAsia"/>
          <w:sz w:val="32"/>
          <w:szCs w:val="32"/>
        </w:rPr>
        <w:t>0</w:t>
      </w:r>
      <w:r w:rsidRPr="00EB201D">
        <w:rPr>
          <w:rFonts w:ascii="仿宋_GB2312" w:eastAsia="仿宋_GB2312" w:hint="eastAsia"/>
          <w:sz w:val="32"/>
          <w:szCs w:val="32"/>
        </w:rPr>
        <w:t>平方米，价值0.00万元。车辆5辆，价值100.27万元，其中：副部（省）级及以上领导用车0辆、主要负责</w:t>
      </w:r>
      <w:r w:rsidRPr="00EB201D">
        <w:rPr>
          <w:rFonts w:ascii="仿宋_GB2312" w:eastAsia="仿宋_GB2312" w:hint="eastAsia"/>
          <w:sz w:val="32"/>
          <w:szCs w:val="32"/>
        </w:rPr>
        <w:lastRenderedPageBreak/>
        <w:t>人用车0辆、机要通信用车0辆、应急保障用车0辆、执法执勤用车0辆、特种专业技术用车0辆、离退休干部服务用车0辆、其他用车5辆，其他用车主要是：</w:t>
      </w:r>
      <w:r w:rsidR="0082358D">
        <w:rPr>
          <w:rFonts w:ascii="仿宋_GB2312" w:eastAsia="仿宋_GB2312" w:hint="eastAsia"/>
          <w:sz w:val="32"/>
          <w:szCs w:val="32"/>
        </w:rPr>
        <w:t>单位</w:t>
      </w:r>
      <w:r w:rsidR="0030059B" w:rsidRPr="00EB201D">
        <w:rPr>
          <w:rFonts w:ascii="仿宋_GB2312" w:eastAsia="仿宋_GB2312" w:hint="eastAsia"/>
          <w:sz w:val="32"/>
          <w:szCs w:val="32"/>
        </w:rPr>
        <w:t>业务用车</w:t>
      </w:r>
      <w:r w:rsidRPr="00EB201D">
        <w:rPr>
          <w:rFonts w:ascii="仿宋_GB2312" w:eastAsia="仿宋_GB2312" w:hint="eastAsia"/>
          <w:sz w:val="32"/>
          <w:szCs w:val="32"/>
        </w:rPr>
        <w:t>；单价100万元（含）以上设备（不含车辆）0台（套）。</w:t>
      </w:r>
    </w:p>
    <w:p w14:paraId="29FD757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B201D">
        <w:rPr>
          <w:rFonts w:ascii="黑体" w:eastAsia="黑体" w:hAnsi="黑体" w:cs="宋体" w:hint="eastAsia"/>
          <w:bCs/>
          <w:kern w:val="0"/>
          <w:sz w:val="32"/>
          <w:szCs w:val="32"/>
        </w:rPr>
        <w:t>十一、预算绩效的情况说明</w:t>
      </w:r>
      <w:bookmarkEnd w:id="28"/>
      <w:bookmarkEnd w:id="29"/>
    </w:p>
    <w:p w14:paraId="7B8F50B4" w14:textId="0D17502A"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根据预算绩效管理要求，我单位2023年度</w:t>
      </w:r>
      <w:r w:rsidRPr="00EB201D">
        <w:rPr>
          <w:rFonts w:ascii="仿宋_GB2312" w:eastAsia="仿宋_GB2312" w:hAnsi="仿宋_GB2312" w:cs="仿宋_GB2312" w:hint="eastAsia"/>
          <w:kern w:val="0"/>
          <w:sz w:val="32"/>
          <w:szCs w:val="32"/>
        </w:rPr>
        <w:t>预算绩效管理整体支出绩效自评表</w:t>
      </w:r>
      <w:r w:rsidRPr="00EB201D">
        <w:rPr>
          <w:rFonts w:ascii="仿宋_GB2312" w:eastAsia="仿宋_GB2312" w:hint="eastAsia"/>
          <w:sz w:val="32"/>
          <w:szCs w:val="32"/>
        </w:rPr>
        <w:t>1</w:t>
      </w:r>
      <w:r w:rsidRPr="00EB201D">
        <w:rPr>
          <w:rFonts w:ascii="仿宋_GB2312" w:eastAsia="仿宋_GB2312" w:hAnsi="仿宋_GB2312" w:cs="仿宋_GB2312" w:hint="eastAsia"/>
          <w:kern w:val="0"/>
          <w:sz w:val="32"/>
          <w:szCs w:val="32"/>
        </w:rPr>
        <w:t>个，全年</w:t>
      </w:r>
      <w:r w:rsidRPr="00EB201D">
        <w:rPr>
          <w:rFonts w:ascii="仿宋_GB2312" w:eastAsia="仿宋_GB2312" w:hint="eastAsia"/>
          <w:sz w:val="32"/>
          <w:szCs w:val="32"/>
        </w:rPr>
        <w:t>预算总额</w:t>
      </w:r>
      <w:r w:rsidR="0030059B" w:rsidRPr="00EB201D">
        <w:rPr>
          <w:rFonts w:ascii="仿宋_GB2312" w:eastAsia="仿宋_GB2312"/>
          <w:sz w:val="32"/>
          <w:szCs w:val="32"/>
        </w:rPr>
        <w:t>675.62</w:t>
      </w:r>
      <w:r w:rsidRPr="00EB201D">
        <w:rPr>
          <w:rFonts w:ascii="仿宋_GB2312" w:eastAsia="仿宋_GB2312" w:hint="eastAsia"/>
          <w:sz w:val="32"/>
          <w:szCs w:val="32"/>
        </w:rPr>
        <w:t>万元，实际执行总额</w:t>
      </w:r>
      <w:r w:rsidR="0030059B" w:rsidRPr="00EB201D">
        <w:rPr>
          <w:rFonts w:ascii="仿宋_GB2312" w:eastAsia="仿宋_GB2312"/>
          <w:sz w:val="32"/>
          <w:szCs w:val="32"/>
        </w:rPr>
        <w:t>675.62</w:t>
      </w:r>
      <w:r w:rsidRPr="00EB201D">
        <w:rPr>
          <w:rFonts w:ascii="仿宋_GB2312" w:eastAsia="仿宋_GB2312" w:hint="eastAsia"/>
          <w:sz w:val="32"/>
          <w:szCs w:val="32"/>
        </w:rPr>
        <w:t>万元</w:t>
      </w:r>
      <w:r w:rsidRPr="00EB201D">
        <w:rPr>
          <w:rFonts w:ascii="仿宋_GB2312" w:eastAsia="仿宋_GB2312" w:hAnsi="仿宋_GB2312" w:cs="仿宋_GB2312" w:hint="eastAsia"/>
          <w:kern w:val="0"/>
          <w:sz w:val="32"/>
          <w:szCs w:val="32"/>
        </w:rPr>
        <w:t>；</w:t>
      </w:r>
      <w:r w:rsidRPr="00EB201D">
        <w:rPr>
          <w:rFonts w:ascii="仿宋_GB2312" w:eastAsia="仿宋_GB2312" w:hint="eastAsia"/>
          <w:sz w:val="32"/>
          <w:szCs w:val="32"/>
        </w:rPr>
        <w:t>预算绩效评价项目</w:t>
      </w:r>
      <w:r w:rsidR="0030059B" w:rsidRPr="00EB201D">
        <w:rPr>
          <w:rFonts w:ascii="仿宋_GB2312" w:eastAsia="仿宋_GB2312" w:hint="eastAsia"/>
          <w:sz w:val="32"/>
          <w:szCs w:val="32"/>
        </w:rPr>
        <w:t>1</w:t>
      </w:r>
      <w:r w:rsidRPr="00EB201D">
        <w:rPr>
          <w:rFonts w:ascii="仿宋_GB2312" w:eastAsia="仿宋_GB2312" w:hint="eastAsia"/>
          <w:sz w:val="32"/>
          <w:szCs w:val="32"/>
        </w:rPr>
        <w:t>个，全年预算数</w:t>
      </w:r>
      <w:r w:rsidR="00EB201D" w:rsidRPr="00EB201D">
        <w:rPr>
          <w:rFonts w:ascii="仿宋_GB2312" w:eastAsia="仿宋_GB2312"/>
          <w:sz w:val="32"/>
          <w:szCs w:val="32"/>
        </w:rPr>
        <w:t>17.58</w:t>
      </w:r>
      <w:r w:rsidRPr="00EB201D">
        <w:rPr>
          <w:rFonts w:ascii="仿宋_GB2312" w:eastAsia="仿宋_GB2312" w:hint="eastAsia"/>
          <w:sz w:val="32"/>
          <w:szCs w:val="32"/>
        </w:rPr>
        <w:t>万元，全年执行数</w:t>
      </w:r>
      <w:r w:rsidR="00EB201D" w:rsidRPr="00EB201D">
        <w:rPr>
          <w:rFonts w:ascii="仿宋_GB2312" w:eastAsia="仿宋_GB2312"/>
          <w:sz w:val="32"/>
          <w:szCs w:val="32"/>
        </w:rPr>
        <w:t>17.58</w:t>
      </w:r>
      <w:r w:rsidRPr="00EB201D">
        <w:rPr>
          <w:rFonts w:ascii="仿宋_GB2312" w:eastAsia="仿宋_GB2312" w:hint="eastAsia"/>
          <w:sz w:val="32"/>
          <w:szCs w:val="32"/>
        </w:rPr>
        <w:t>万元。预算绩效管理取得的成效：</w:t>
      </w:r>
      <w:r w:rsidR="00EB201D" w:rsidRPr="00EB201D">
        <w:rPr>
          <w:rFonts w:ascii="仿宋_GB2312" w:eastAsia="仿宋_GB2312" w:hint="eastAsia"/>
          <w:sz w:val="32"/>
          <w:szCs w:val="32"/>
        </w:rPr>
        <w:t>一是领导高度重视。专项资金预算下拨后，主要领导和分管领导高度重视，落实责任分工，确保项目顺利进行；二是管理愈加规范。制定了专项资金管理工作制度，明确了资金付款流程，统一了资金申请手续，做到了层层审核、层层负责、层层把关，付款中全部要求请款单位提供正规发票，没用白条入账现象。发现的问题及原因：一是预算编制工作有待细化。预算编制不够明确和细化，预算编制的合理性需要提高，预算执行力度还要进一步加强；二是公用经费控制有一定难度，基本为刚性支出</w:t>
      </w:r>
      <w:r w:rsidR="00EA1298" w:rsidRPr="00EB201D">
        <w:rPr>
          <w:rFonts w:ascii="仿宋_GB2312" w:eastAsia="仿宋_GB2312" w:hint="eastAsia"/>
          <w:sz w:val="32"/>
          <w:szCs w:val="32"/>
        </w:rPr>
        <w:t>；</w:t>
      </w:r>
      <w:r w:rsidR="00EB201D" w:rsidRPr="00EB201D">
        <w:rPr>
          <w:rFonts w:ascii="仿宋_GB2312" w:eastAsia="仿宋_GB2312" w:hint="eastAsia"/>
          <w:sz w:val="32"/>
          <w:szCs w:val="32"/>
        </w:rPr>
        <w:t>三是在推进人大机关建设上力度不够。虽然修改完善了机关13项工作制度，但有时因为工作推动有难度，在执行制度过程中仍存在打折扣现象，导致工作进展缓慢。下一步改进措施：一是细化预算编制工作，认真做好预算的编制。进一步加强单位内部机</w:t>
      </w:r>
      <w:r w:rsidR="00EB201D" w:rsidRPr="00EB201D">
        <w:rPr>
          <w:rFonts w:ascii="仿宋_GB2312" w:eastAsia="仿宋_GB2312" w:hint="eastAsia"/>
          <w:sz w:val="32"/>
          <w:szCs w:val="32"/>
        </w:rPr>
        <w:lastRenderedPageBreak/>
        <w:t>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sidR="00441C44">
        <w:rPr>
          <w:rFonts w:ascii="仿宋_GB2312" w:eastAsia="仿宋_GB2312" w:hint="eastAsia"/>
          <w:sz w:val="32"/>
          <w:szCs w:val="32"/>
        </w:rPr>
        <w:t>；</w:t>
      </w:r>
      <w:r w:rsidR="00EB201D" w:rsidRPr="00EB201D">
        <w:rPr>
          <w:rFonts w:ascii="仿宋_GB2312" w:eastAsia="仿宋_GB2312" w:hint="eastAsia"/>
          <w:sz w:val="32"/>
          <w:szCs w:val="32"/>
        </w:rPr>
        <w:t>三是对相关人员加强培训，特别是针对《预算法》《行政事业单位会计制度》等学习培训，规范部门预算收支核算，切实提高部门预算收支管理水平</w:t>
      </w:r>
      <w:r w:rsidR="00EA1298">
        <w:rPr>
          <w:rFonts w:ascii="仿宋_GB2312" w:eastAsia="仿宋_GB2312" w:hint="eastAsia"/>
          <w:sz w:val="32"/>
          <w:szCs w:val="32"/>
        </w:rPr>
        <w:t>；</w:t>
      </w:r>
      <w:r w:rsidR="00EB201D" w:rsidRPr="00EB201D">
        <w:rPr>
          <w:rFonts w:ascii="仿宋_GB2312" w:eastAsia="仿宋_GB2312" w:hint="eastAsia"/>
          <w:sz w:val="32"/>
          <w:szCs w:val="32"/>
        </w:rPr>
        <w:t>四是进一步加强科学规划，严格管理，充分考虑城市功能发展需要，避免重复建设，不断提升城市管理水平</w:t>
      </w:r>
      <w:r w:rsidRPr="00EB201D">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8"/>
        <w:gridCol w:w="1013"/>
        <w:gridCol w:w="1270"/>
        <w:gridCol w:w="1185"/>
        <w:gridCol w:w="1253"/>
        <w:gridCol w:w="712"/>
        <w:gridCol w:w="818"/>
        <w:gridCol w:w="463"/>
      </w:tblGrid>
      <w:tr w:rsidR="0030059B" w:rsidRPr="0030059B" w14:paraId="60CC6F3E" w14:textId="77777777" w:rsidTr="0030059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6F4D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部门（单位）整体支出绩效目标自评表</w:t>
            </w:r>
          </w:p>
        </w:tc>
      </w:tr>
      <w:tr w:rsidR="0030059B" w:rsidRPr="0030059B" w14:paraId="7ADCFD7D" w14:textId="77777777" w:rsidTr="0030059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476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（2023年度）</w:t>
            </w:r>
          </w:p>
        </w:tc>
      </w:tr>
      <w:tr w:rsidR="0030059B" w:rsidRPr="0030059B" w14:paraId="13EC518C" w14:textId="77777777" w:rsidTr="0030059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9E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BD8B6D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木垒县人大办公室</w:t>
            </w:r>
          </w:p>
        </w:tc>
      </w:tr>
      <w:tr w:rsidR="0030059B" w:rsidRPr="00EB201D" w14:paraId="060552DB" w14:textId="77777777" w:rsidTr="0082358D">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114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0858F4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资金来源</w:t>
            </w:r>
          </w:p>
        </w:tc>
        <w:tc>
          <w:tcPr>
            <w:tcW w:w="1274" w:type="dxa"/>
            <w:tcBorders>
              <w:top w:val="nil"/>
              <w:left w:val="nil"/>
              <w:bottom w:val="single" w:sz="4" w:space="0" w:color="auto"/>
              <w:right w:val="single" w:sz="4" w:space="0" w:color="auto"/>
            </w:tcBorders>
            <w:shd w:val="clear" w:color="auto" w:fill="auto"/>
            <w:vAlign w:val="center"/>
            <w:hideMark/>
          </w:tcPr>
          <w:p w14:paraId="1ED71B2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年初预算数</w:t>
            </w:r>
          </w:p>
        </w:tc>
        <w:tc>
          <w:tcPr>
            <w:tcW w:w="1189" w:type="dxa"/>
            <w:tcBorders>
              <w:top w:val="nil"/>
              <w:left w:val="nil"/>
              <w:bottom w:val="single" w:sz="4" w:space="0" w:color="auto"/>
              <w:right w:val="single" w:sz="4" w:space="0" w:color="auto"/>
            </w:tcBorders>
            <w:shd w:val="clear" w:color="auto" w:fill="auto"/>
            <w:vAlign w:val="center"/>
            <w:hideMark/>
          </w:tcPr>
          <w:p w14:paraId="3D3A222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全年预算数</w:t>
            </w:r>
          </w:p>
        </w:tc>
        <w:tc>
          <w:tcPr>
            <w:tcW w:w="1257" w:type="dxa"/>
            <w:tcBorders>
              <w:top w:val="nil"/>
              <w:left w:val="nil"/>
              <w:bottom w:val="single" w:sz="4" w:space="0" w:color="auto"/>
              <w:right w:val="single" w:sz="4" w:space="0" w:color="auto"/>
            </w:tcBorders>
            <w:shd w:val="clear" w:color="auto" w:fill="auto"/>
            <w:vAlign w:val="center"/>
            <w:hideMark/>
          </w:tcPr>
          <w:p w14:paraId="7A3E10B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全年执行数</w:t>
            </w:r>
          </w:p>
        </w:tc>
        <w:tc>
          <w:tcPr>
            <w:tcW w:w="714" w:type="dxa"/>
            <w:tcBorders>
              <w:top w:val="nil"/>
              <w:left w:val="nil"/>
              <w:bottom w:val="single" w:sz="4" w:space="0" w:color="auto"/>
              <w:right w:val="single" w:sz="4" w:space="0" w:color="auto"/>
            </w:tcBorders>
            <w:shd w:val="clear" w:color="auto" w:fill="auto"/>
            <w:vAlign w:val="center"/>
            <w:hideMark/>
          </w:tcPr>
          <w:p w14:paraId="3A144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21" w:type="dxa"/>
            <w:tcBorders>
              <w:top w:val="nil"/>
              <w:left w:val="nil"/>
              <w:bottom w:val="single" w:sz="4" w:space="0" w:color="auto"/>
              <w:right w:val="single" w:sz="4" w:space="0" w:color="auto"/>
            </w:tcBorders>
            <w:shd w:val="clear" w:color="auto" w:fill="auto"/>
            <w:vAlign w:val="center"/>
            <w:hideMark/>
          </w:tcPr>
          <w:p w14:paraId="372C22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执行率</w:t>
            </w:r>
          </w:p>
        </w:tc>
        <w:tc>
          <w:tcPr>
            <w:tcW w:w="464" w:type="dxa"/>
            <w:tcBorders>
              <w:top w:val="nil"/>
              <w:left w:val="nil"/>
              <w:bottom w:val="single" w:sz="4" w:space="0" w:color="auto"/>
              <w:right w:val="single" w:sz="4" w:space="0" w:color="auto"/>
            </w:tcBorders>
            <w:shd w:val="clear" w:color="auto" w:fill="auto"/>
            <w:vAlign w:val="center"/>
            <w:hideMark/>
          </w:tcPr>
          <w:p w14:paraId="3345561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2556803E" w14:textId="77777777" w:rsidTr="0082358D">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578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351AF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中央安排</w:t>
            </w:r>
          </w:p>
        </w:tc>
        <w:tc>
          <w:tcPr>
            <w:tcW w:w="1274" w:type="dxa"/>
            <w:tcBorders>
              <w:top w:val="nil"/>
              <w:left w:val="nil"/>
              <w:bottom w:val="single" w:sz="4" w:space="0" w:color="auto"/>
              <w:right w:val="single" w:sz="4" w:space="0" w:color="auto"/>
            </w:tcBorders>
            <w:shd w:val="clear" w:color="auto" w:fill="auto"/>
            <w:vAlign w:val="center"/>
            <w:hideMark/>
          </w:tcPr>
          <w:p w14:paraId="3FBFFD96" w14:textId="444B71B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437035B0" w14:textId="07011B4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42C884BE" w14:textId="20985A1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219944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0FEFE19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vAlign w:val="center"/>
            <w:hideMark/>
          </w:tcPr>
          <w:p w14:paraId="00ADC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407EA7EB" w14:textId="77777777" w:rsidTr="0082358D">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285C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539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自治区安排</w:t>
            </w:r>
          </w:p>
        </w:tc>
        <w:tc>
          <w:tcPr>
            <w:tcW w:w="1274" w:type="dxa"/>
            <w:tcBorders>
              <w:top w:val="nil"/>
              <w:left w:val="nil"/>
              <w:bottom w:val="single" w:sz="4" w:space="0" w:color="auto"/>
              <w:right w:val="single" w:sz="4" w:space="0" w:color="auto"/>
            </w:tcBorders>
            <w:shd w:val="clear" w:color="auto" w:fill="auto"/>
            <w:vAlign w:val="center"/>
            <w:hideMark/>
          </w:tcPr>
          <w:p w14:paraId="75A3BBA7" w14:textId="79C8CDD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2562DBDF" w14:textId="773C42E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5C99CA8F" w14:textId="26A017C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12FCB3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038E8A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0E67D5B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6E331B84" w14:textId="77777777" w:rsidTr="0082358D">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C5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D2EC5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地（州、市）安排</w:t>
            </w:r>
          </w:p>
        </w:tc>
        <w:tc>
          <w:tcPr>
            <w:tcW w:w="1274" w:type="dxa"/>
            <w:tcBorders>
              <w:top w:val="nil"/>
              <w:left w:val="nil"/>
              <w:bottom w:val="single" w:sz="4" w:space="0" w:color="auto"/>
              <w:right w:val="single" w:sz="4" w:space="0" w:color="auto"/>
            </w:tcBorders>
            <w:shd w:val="clear" w:color="auto" w:fill="auto"/>
            <w:vAlign w:val="center"/>
            <w:hideMark/>
          </w:tcPr>
          <w:p w14:paraId="665711D2" w14:textId="0B71A6F3"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3553A199" w14:textId="484B239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646B2B2B" w14:textId="05A92EB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7E6400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5D739C8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37485D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82358D" w:rsidRPr="00EB201D" w14:paraId="1D72E24D" w14:textId="77777777" w:rsidTr="0082358D">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8985" w14:textId="77777777" w:rsidR="0082358D" w:rsidRPr="00441C44" w:rsidRDefault="0082358D" w:rsidP="0082358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7AF82D1"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县（市、区）安排</w:t>
            </w:r>
          </w:p>
        </w:tc>
        <w:tc>
          <w:tcPr>
            <w:tcW w:w="1274" w:type="dxa"/>
            <w:tcBorders>
              <w:top w:val="nil"/>
              <w:left w:val="nil"/>
              <w:bottom w:val="single" w:sz="4" w:space="0" w:color="auto"/>
              <w:right w:val="single" w:sz="4" w:space="0" w:color="auto"/>
            </w:tcBorders>
            <w:shd w:val="clear" w:color="auto" w:fill="auto"/>
            <w:vAlign w:val="center"/>
            <w:hideMark/>
          </w:tcPr>
          <w:p w14:paraId="633A5B0C"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189" w:type="dxa"/>
            <w:tcBorders>
              <w:top w:val="nil"/>
              <w:left w:val="nil"/>
              <w:bottom w:val="single" w:sz="4" w:space="0" w:color="auto"/>
              <w:right w:val="single" w:sz="4" w:space="0" w:color="auto"/>
            </w:tcBorders>
            <w:shd w:val="clear" w:color="auto" w:fill="auto"/>
            <w:vAlign w:val="center"/>
            <w:hideMark/>
          </w:tcPr>
          <w:p w14:paraId="50C3D45E"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257" w:type="dxa"/>
            <w:tcBorders>
              <w:top w:val="nil"/>
              <w:left w:val="nil"/>
              <w:bottom w:val="single" w:sz="4" w:space="0" w:color="auto"/>
              <w:right w:val="single" w:sz="4" w:space="0" w:color="auto"/>
            </w:tcBorders>
            <w:shd w:val="clear" w:color="auto" w:fill="auto"/>
            <w:vAlign w:val="center"/>
            <w:hideMark/>
          </w:tcPr>
          <w:p w14:paraId="03B70167"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14" w:type="dxa"/>
            <w:tcBorders>
              <w:top w:val="nil"/>
              <w:left w:val="nil"/>
              <w:bottom w:val="single" w:sz="4" w:space="0" w:color="auto"/>
              <w:right w:val="single" w:sz="4" w:space="0" w:color="auto"/>
            </w:tcBorders>
            <w:shd w:val="clear" w:color="auto" w:fill="auto"/>
            <w:vAlign w:val="center"/>
            <w:hideMark/>
          </w:tcPr>
          <w:p w14:paraId="1EBD8B6F" w14:textId="5AD6123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689AF1F2" w14:textId="5DAC51D3"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1B40BBD7" w14:textId="474123AB"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82358D" w:rsidRPr="00EB201D" w14:paraId="314B088C" w14:textId="77777777" w:rsidTr="0082358D">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06A7B" w14:textId="77777777" w:rsidR="0082358D" w:rsidRPr="00441C44" w:rsidRDefault="0082358D" w:rsidP="0082358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CE1C79A"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其他资金</w:t>
            </w:r>
          </w:p>
        </w:tc>
        <w:tc>
          <w:tcPr>
            <w:tcW w:w="1274" w:type="dxa"/>
            <w:tcBorders>
              <w:top w:val="nil"/>
              <w:left w:val="nil"/>
              <w:bottom w:val="single" w:sz="4" w:space="0" w:color="auto"/>
              <w:right w:val="single" w:sz="4" w:space="0" w:color="auto"/>
            </w:tcBorders>
            <w:shd w:val="clear" w:color="auto" w:fill="auto"/>
            <w:vAlign w:val="center"/>
            <w:hideMark/>
          </w:tcPr>
          <w:p w14:paraId="1CB32D66" w14:textId="7FF40BFE"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20E15C5A" w14:textId="67B3997B"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00A0A850" w14:textId="47EC2F68"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2E65C0B5" w14:textId="5617084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109EA9B6" w14:textId="00B18419"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31E174CF" w14:textId="73D9F04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12FCA156" w14:textId="77777777" w:rsidTr="0082358D">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AEC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A5B8B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合计</w:t>
            </w:r>
          </w:p>
        </w:tc>
        <w:tc>
          <w:tcPr>
            <w:tcW w:w="1274" w:type="dxa"/>
            <w:tcBorders>
              <w:top w:val="nil"/>
              <w:left w:val="nil"/>
              <w:bottom w:val="single" w:sz="4" w:space="0" w:color="auto"/>
              <w:right w:val="single" w:sz="4" w:space="0" w:color="auto"/>
            </w:tcBorders>
            <w:shd w:val="clear" w:color="auto" w:fill="auto"/>
            <w:vAlign w:val="center"/>
            <w:hideMark/>
          </w:tcPr>
          <w:p w14:paraId="12AB21B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189" w:type="dxa"/>
            <w:tcBorders>
              <w:top w:val="nil"/>
              <w:left w:val="nil"/>
              <w:bottom w:val="single" w:sz="4" w:space="0" w:color="auto"/>
              <w:right w:val="single" w:sz="4" w:space="0" w:color="auto"/>
            </w:tcBorders>
            <w:shd w:val="clear" w:color="auto" w:fill="auto"/>
            <w:vAlign w:val="center"/>
            <w:hideMark/>
          </w:tcPr>
          <w:p w14:paraId="4A38A5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257" w:type="dxa"/>
            <w:tcBorders>
              <w:top w:val="nil"/>
              <w:left w:val="nil"/>
              <w:bottom w:val="single" w:sz="4" w:space="0" w:color="auto"/>
              <w:right w:val="single" w:sz="4" w:space="0" w:color="auto"/>
            </w:tcBorders>
            <w:shd w:val="clear" w:color="auto" w:fill="auto"/>
            <w:vAlign w:val="center"/>
            <w:hideMark/>
          </w:tcPr>
          <w:p w14:paraId="7A3152E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14" w:type="dxa"/>
            <w:tcBorders>
              <w:top w:val="nil"/>
              <w:left w:val="nil"/>
              <w:bottom w:val="single" w:sz="4" w:space="0" w:color="auto"/>
              <w:right w:val="single" w:sz="4" w:space="0" w:color="auto"/>
            </w:tcBorders>
            <w:shd w:val="clear" w:color="auto" w:fill="auto"/>
            <w:vAlign w:val="center"/>
            <w:hideMark/>
          </w:tcPr>
          <w:p w14:paraId="51459F8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7706394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44D0A2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30059B" w14:paraId="5DD84050" w14:textId="77777777" w:rsidTr="0030059B">
        <w:trPr>
          <w:trHeight w:val="42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0A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887FBA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3CF2C0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实际完成情况</w:t>
            </w:r>
          </w:p>
        </w:tc>
      </w:tr>
      <w:tr w:rsidR="0030059B" w:rsidRPr="0030059B" w14:paraId="2DBEDB92" w14:textId="77777777" w:rsidTr="0030059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130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86DF4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目标1：健全完善信访受理、转办、督办、落实、答复工作机制，规范信访工作，使人民群众的合理诉求得到积极回应。</w:t>
            </w:r>
            <w:r w:rsidRPr="00441C44">
              <w:rPr>
                <w:rFonts w:asciiTheme="minorEastAsia" w:eastAsiaTheme="minorEastAsia" w:hAnsiTheme="minorEastAsia" w:cs="宋体" w:hint="eastAsia"/>
                <w:kern w:val="0"/>
                <w:sz w:val="20"/>
                <w:szCs w:val="20"/>
              </w:rPr>
              <w:br/>
            </w:r>
            <w:r w:rsidRPr="00441C44">
              <w:rPr>
                <w:rFonts w:asciiTheme="minorEastAsia" w:eastAsiaTheme="minorEastAsia" w:hAnsiTheme="minorEastAsia" w:cs="宋体" w:hint="eastAsia"/>
                <w:kern w:val="0"/>
                <w:sz w:val="20"/>
                <w:szCs w:val="20"/>
              </w:rPr>
              <w:br/>
              <w:t>目标2：坚决贯彻落实自治区党委“1+3+3+改革开放”工作部署和州、县党委工作要求，坚持正确监督、有效监督相统一。</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D4290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截至2023年年底，我单位完成如下工作：人大代表培训8次，常委会召开数量6次，组织代表之家活动636次，组织代表调研活动20次。常委会会议质量保证与调研任务工作完成率均达到了100%。正常开展日常工作，保障我单位正常运转。坚持党的领导贯穿于人大工作全过程，把握正确的政治方向目标。</w:t>
            </w:r>
          </w:p>
        </w:tc>
      </w:tr>
      <w:tr w:rsidR="0030059B" w:rsidRPr="00EB201D" w14:paraId="66B41042" w14:textId="77777777" w:rsidTr="0082358D">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FA331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2873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二级指标</w:t>
            </w:r>
          </w:p>
        </w:tc>
        <w:tc>
          <w:tcPr>
            <w:tcW w:w="1274" w:type="dxa"/>
            <w:tcBorders>
              <w:top w:val="nil"/>
              <w:left w:val="nil"/>
              <w:bottom w:val="single" w:sz="4" w:space="0" w:color="auto"/>
              <w:right w:val="single" w:sz="4" w:space="0" w:color="auto"/>
            </w:tcBorders>
            <w:shd w:val="clear" w:color="auto" w:fill="auto"/>
            <w:vAlign w:val="center"/>
            <w:hideMark/>
          </w:tcPr>
          <w:p w14:paraId="2824EC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三级指标</w:t>
            </w:r>
          </w:p>
        </w:tc>
        <w:tc>
          <w:tcPr>
            <w:tcW w:w="1189" w:type="dxa"/>
            <w:tcBorders>
              <w:top w:val="nil"/>
              <w:left w:val="nil"/>
              <w:bottom w:val="single" w:sz="4" w:space="0" w:color="auto"/>
              <w:right w:val="single" w:sz="4" w:space="0" w:color="auto"/>
            </w:tcBorders>
            <w:shd w:val="clear" w:color="auto" w:fill="auto"/>
            <w:vAlign w:val="center"/>
            <w:hideMark/>
          </w:tcPr>
          <w:p w14:paraId="2B9C37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预期指标值</w:t>
            </w:r>
          </w:p>
        </w:tc>
        <w:tc>
          <w:tcPr>
            <w:tcW w:w="1257" w:type="dxa"/>
            <w:tcBorders>
              <w:top w:val="nil"/>
              <w:left w:val="nil"/>
              <w:bottom w:val="single" w:sz="4" w:space="0" w:color="auto"/>
              <w:right w:val="single" w:sz="4" w:space="0" w:color="auto"/>
            </w:tcBorders>
            <w:shd w:val="clear" w:color="auto" w:fill="auto"/>
            <w:vAlign w:val="center"/>
            <w:hideMark/>
          </w:tcPr>
          <w:p w14:paraId="2304663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指标值设定依据</w:t>
            </w:r>
          </w:p>
        </w:tc>
        <w:tc>
          <w:tcPr>
            <w:tcW w:w="714" w:type="dxa"/>
            <w:tcBorders>
              <w:top w:val="nil"/>
              <w:left w:val="nil"/>
              <w:bottom w:val="single" w:sz="4" w:space="0" w:color="auto"/>
              <w:right w:val="single" w:sz="4" w:space="0" w:color="auto"/>
            </w:tcBorders>
            <w:shd w:val="clear" w:color="auto" w:fill="auto"/>
            <w:vAlign w:val="center"/>
            <w:hideMark/>
          </w:tcPr>
          <w:p w14:paraId="7AD222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21" w:type="dxa"/>
            <w:tcBorders>
              <w:top w:val="nil"/>
              <w:left w:val="nil"/>
              <w:bottom w:val="single" w:sz="4" w:space="0" w:color="auto"/>
              <w:right w:val="single" w:sz="4" w:space="0" w:color="auto"/>
            </w:tcBorders>
            <w:shd w:val="clear" w:color="auto" w:fill="auto"/>
            <w:vAlign w:val="center"/>
            <w:hideMark/>
          </w:tcPr>
          <w:p w14:paraId="6A8BE04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实际完成指标值</w:t>
            </w:r>
          </w:p>
        </w:tc>
        <w:tc>
          <w:tcPr>
            <w:tcW w:w="464" w:type="dxa"/>
            <w:tcBorders>
              <w:top w:val="nil"/>
              <w:left w:val="nil"/>
              <w:bottom w:val="single" w:sz="4" w:space="0" w:color="auto"/>
              <w:right w:val="single" w:sz="4" w:space="0" w:color="auto"/>
            </w:tcBorders>
            <w:shd w:val="clear" w:color="auto" w:fill="auto"/>
            <w:vAlign w:val="center"/>
            <w:hideMark/>
          </w:tcPr>
          <w:p w14:paraId="132753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494A26F2"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E098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56C9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vAlign w:val="center"/>
            <w:hideMark/>
          </w:tcPr>
          <w:p w14:paraId="377B6A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vAlign w:val="center"/>
            <w:hideMark/>
          </w:tcPr>
          <w:p w14:paraId="14BCA6B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hideMark/>
          </w:tcPr>
          <w:p w14:paraId="2453AF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399169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hideMark/>
          </w:tcPr>
          <w:p w14:paraId="1A8EC88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64" w:type="dxa"/>
            <w:tcBorders>
              <w:top w:val="nil"/>
              <w:left w:val="nil"/>
              <w:bottom w:val="single" w:sz="4" w:space="0" w:color="auto"/>
              <w:right w:val="single" w:sz="4" w:space="0" w:color="auto"/>
            </w:tcBorders>
            <w:shd w:val="clear" w:color="auto" w:fill="auto"/>
            <w:vAlign w:val="center"/>
            <w:hideMark/>
          </w:tcPr>
          <w:p w14:paraId="72AF472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7373FAAE" w14:textId="77777777" w:rsidTr="0082358D">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4E22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252D5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数量指标</w:t>
            </w:r>
          </w:p>
        </w:tc>
        <w:tc>
          <w:tcPr>
            <w:tcW w:w="1274" w:type="dxa"/>
            <w:tcBorders>
              <w:top w:val="nil"/>
              <w:left w:val="nil"/>
              <w:bottom w:val="single" w:sz="4" w:space="0" w:color="auto"/>
              <w:right w:val="single" w:sz="4" w:space="0" w:color="auto"/>
            </w:tcBorders>
            <w:shd w:val="clear" w:color="auto" w:fill="auto"/>
            <w:vAlign w:val="center"/>
            <w:hideMark/>
          </w:tcPr>
          <w:p w14:paraId="754932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人大代表培训数量</w:t>
            </w:r>
          </w:p>
        </w:tc>
        <w:tc>
          <w:tcPr>
            <w:tcW w:w="1189" w:type="dxa"/>
            <w:tcBorders>
              <w:top w:val="nil"/>
              <w:left w:val="nil"/>
              <w:bottom w:val="single" w:sz="4" w:space="0" w:color="auto"/>
              <w:right w:val="single" w:sz="4" w:space="0" w:color="auto"/>
            </w:tcBorders>
            <w:shd w:val="clear" w:color="auto" w:fill="auto"/>
            <w:vAlign w:val="center"/>
            <w:hideMark/>
          </w:tcPr>
          <w:p w14:paraId="141F846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&gt;=8次</w:t>
            </w:r>
          </w:p>
        </w:tc>
        <w:tc>
          <w:tcPr>
            <w:tcW w:w="1257" w:type="dxa"/>
            <w:tcBorders>
              <w:top w:val="nil"/>
              <w:left w:val="nil"/>
              <w:bottom w:val="single" w:sz="4" w:space="0" w:color="auto"/>
              <w:right w:val="single" w:sz="4" w:space="0" w:color="auto"/>
            </w:tcBorders>
            <w:shd w:val="clear" w:color="auto" w:fill="auto"/>
            <w:vAlign w:val="center"/>
            <w:hideMark/>
          </w:tcPr>
          <w:p w14:paraId="1827BF0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47D87EA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577FCA5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8次</w:t>
            </w:r>
          </w:p>
        </w:tc>
        <w:tc>
          <w:tcPr>
            <w:tcW w:w="464" w:type="dxa"/>
            <w:tcBorders>
              <w:top w:val="nil"/>
              <w:left w:val="nil"/>
              <w:bottom w:val="single" w:sz="4" w:space="0" w:color="auto"/>
              <w:right w:val="single" w:sz="4" w:space="0" w:color="auto"/>
            </w:tcBorders>
            <w:shd w:val="clear" w:color="auto" w:fill="auto"/>
            <w:vAlign w:val="center"/>
            <w:hideMark/>
          </w:tcPr>
          <w:p w14:paraId="5C819D1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8BAF103"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D10"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1BAF5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7A23405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常委会召开数量</w:t>
            </w:r>
          </w:p>
        </w:tc>
        <w:tc>
          <w:tcPr>
            <w:tcW w:w="1189" w:type="dxa"/>
            <w:tcBorders>
              <w:top w:val="nil"/>
              <w:left w:val="nil"/>
              <w:bottom w:val="single" w:sz="4" w:space="0" w:color="auto"/>
              <w:right w:val="single" w:sz="4" w:space="0" w:color="auto"/>
            </w:tcBorders>
            <w:shd w:val="clear" w:color="auto" w:fill="auto"/>
            <w:vAlign w:val="center"/>
            <w:hideMark/>
          </w:tcPr>
          <w:p w14:paraId="3569888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&gt;=6次</w:t>
            </w:r>
          </w:p>
        </w:tc>
        <w:tc>
          <w:tcPr>
            <w:tcW w:w="1257" w:type="dxa"/>
            <w:tcBorders>
              <w:top w:val="nil"/>
              <w:left w:val="nil"/>
              <w:bottom w:val="single" w:sz="4" w:space="0" w:color="auto"/>
              <w:right w:val="single" w:sz="4" w:space="0" w:color="auto"/>
            </w:tcBorders>
            <w:shd w:val="clear" w:color="auto" w:fill="auto"/>
            <w:vAlign w:val="center"/>
            <w:hideMark/>
          </w:tcPr>
          <w:p w14:paraId="2CA875C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55BBCE2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20E08D1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6次</w:t>
            </w:r>
          </w:p>
        </w:tc>
        <w:tc>
          <w:tcPr>
            <w:tcW w:w="464" w:type="dxa"/>
            <w:tcBorders>
              <w:top w:val="nil"/>
              <w:left w:val="nil"/>
              <w:bottom w:val="single" w:sz="4" w:space="0" w:color="auto"/>
              <w:right w:val="single" w:sz="4" w:space="0" w:color="auto"/>
            </w:tcBorders>
            <w:shd w:val="clear" w:color="auto" w:fill="auto"/>
            <w:vAlign w:val="center"/>
            <w:hideMark/>
          </w:tcPr>
          <w:p w14:paraId="6191FD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64D9DB5E"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C1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2555B6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5FA11C9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组织代表调研活动</w:t>
            </w:r>
          </w:p>
        </w:tc>
        <w:tc>
          <w:tcPr>
            <w:tcW w:w="1189" w:type="dxa"/>
            <w:tcBorders>
              <w:top w:val="nil"/>
              <w:left w:val="nil"/>
              <w:bottom w:val="single" w:sz="4" w:space="0" w:color="auto"/>
              <w:right w:val="single" w:sz="4" w:space="0" w:color="auto"/>
            </w:tcBorders>
            <w:shd w:val="clear" w:color="auto" w:fill="auto"/>
            <w:vAlign w:val="center"/>
            <w:hideMark/>
          </w:tcPr>
          <w:p w14:paraId="42D1DAD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&gt;=20次</w:t>
            </w:r>
          </w:p>
        </w:tc>
        <w:tc>
          <w:tcPr>
            <w:tcW w:w="1257" w:type="dxa"/>
            <w:tcBorders>
              <w:top w:val="nil"/>
              <w:left w:val="nil"/>
              <w:bottom w:val="single" w:sz="4" w:space="0" w:color="auto"/>
              <w:right w:val="single" w:sz="4" w:space="0" w:color="auto"/>
            </w:tcBorders>
            <w:shd w:val="clear" w:color="auto" w:fill="auto"/>
            <w:vAlign w:val="center"/>
            <w:hideMark/>
          </w:tcPr>
          <w:p w14:paraId="07C44C3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10AD582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651B15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20次</w:t>
            </w:r>
          </w:p>
        </w:tc>
        <w:tc>
          <w:tcPr>
            <w:tcW w:w="464" w:type="dxa"/>
            <w:tcBorders>
              <w:top w:val="nil"/>
              <w:left w:val="nil"/>
              <w:bottom w:val="single" w:sz="4" w:space="0" w:color="auto"/>
              <w:right w:val="single" w:sz="4" w:space="0" w:color="auto"/>
            </w:tcBorders>
            <w:shd w:val="clear" w:color="auto" w:fill="auto"/>
            <w:vAlign w:val="center"/>
            <w:hideMark/>
          </w:tcPr>
          <w:p w14:paraId="5B0EE0F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BB6362E"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18B5B"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0BCC3E"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3FA74A7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组织代表之家活动数量</w:t>
            </w:r>
          </w:p>
        </w:tc>
        <w:tc>
          <w:tcPr>
            <w:tcW w:w="1189" w:type="dxa"/>
            <w:tcBorders>
              <w:top w:val="nil"/>
              <w:left w:val="nil"/>
              <w:bottom w:val="single" w:sz="4" w:space="0" w:color="auto"/>
              <w:right w:val="single" w:sz="4" w:space="0" w:color="auto"/>
            </w:tcBorders>
            <w:shd w:val="clear" w:color="auto" w:fill="auto"/>
            <w:vAlign w:val="center"/>
            <w:hideMark/>
          </w:tcPr>
          <w:p w14:paraId="0FE1100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1257" w:type="dxa"/>
            <w:tcBorders>
              <w:top w:val="nil"/>
              <w:left w:val="nil"/>
              <w:bottom w:val="single" w:sz="4" w:space="0" w:color="auto"/>
              <w:right w:val="single" w:sz="4" w:space="0" w:color="auto"/>
            </w:tcBorders>
            <w:shd w:val="clear" w:color="auto" w:fill="auto"/>
            <w:vAlign w:val="center"/>
            <w:hideMark/>
          </w:tcPr>
          <w:p w14:paraId="482F96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649F70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c>
          <w:tcPr>
            <w:tcW w:w="821" w:type="dxa"/>
            <w:tcBorders>
              <w:top w:val="nil"/>
              <w:left w:val="nil"/>
              <w:bottom w:val="single" w:sz="4" w:space="0" w:color="auto"/>
              <w:right w:val="single" w:sz="4" w:space="0" w:color="auto"/>
            </w:tcBorders>
            <w:shd w:val="clear" w:color="auto" w:fill="auto"/>
            <w:vAlign w:val="center"/>
            <w:hideMark/>
          </w:tcPr>
          <w:p w14:paraId="53B6D87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464" w:type="dxa"/>
            <w:tcBorders>
              <w:top w:val="nil"/>
              <w:left w:val="nil"/>
              <w:bottom w:val="single" w:sz="4" w:space="0" w:color="auto"/>
              <w:right w:val="single" w:sz="4" w:space="0" w:color="auto"/>
            </w:tcBorders>
            <w:shd w:val="clear" w:color="auto" w:fill="auto"/>
            <w:vAlign w:val="center"/>
            <w:hideMark/>
          </w:tcPr>
          <w:p w14:paraId="289A1F7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r>
      <w:tr w:rsidR="0030059B" w:rsidRPr="00EB201D" w14:paraId="03FAF745" w14:textId="77777777" w:rsidTr="0082358D">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958A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DAE5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274" w:type="dxa"/>
            <w:tcBorders>
              <w:top w:val="nil"/>
              <w:left w:val="nil"/>
              <w:bottom w:val="single" w:sz="4" w:space="0" w:color="auto"/>
              <w:right w:val="single" w:sz="4" w:space="0" w:color="auto"/>
            </w:tcBorders>
            <w:shd w:val="clear" w:color="auto" w:fill="auto"/>
            <w:vAlign w:val="center"/>
            <w:hideMark/>
          </w:tcPr>
          <w:p w14:paraId="38A7CE4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常委会会议质量保障率</w:t>
            </w:r>
          </w:p>
        </w:tc>
        <w:tc>
          <w:tcPr>
            <w:tcW w:w="1189" w:type="dxa"/>
            <w:tcBorders>
              <w:top w:val="nil"/>
              <w:left w:val="nil"/>
              <w:bottom w:val="single" w:sz="4" w:space="0" w:color="auto"/>
              <w:right w:val="single" w:sz="4" w:space="0" w:color="auto"/>
            </w:tcBorders>
            <w:shd w:val="clear" w:color="auto" w:fill="auto"/>
            <w:vAlign w:val="center"/>
            <w:hideMark/>
          </w:tcPr>
          <w:p w14:paraId="18A0E7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vAlign w:val="center"/>
            <w:hideMark/>
          </w:tcPr>
          <w:p w14:paraId="6FE9D9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794E98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57399A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vAlign w:val="center"/>
            <w:hideMark/>
          </w:tcPr>
          <w:p w14:paraId="57DAE7C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9BE163C"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CBF1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6C024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60A0B3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调研任务工作完成率</w:t>
            </w:r>
          </w:p>
        </w:tc>
        <w:tc>
          <w:tcPr>
            <w:tcW w:w="1189" w:type="dxa"/>
            <w:tcBorders>
              <w:top w:val="nil"/>
              <w:left w:val="nil"/>
              <w:bottom w:val="single" w:sz="4" w:space="0" w:color="auto"/>
              <w:right w:val="single" w:sz="4" w:space="0" w:color="auto"/>
            </w:tcBorders>
            <w:shd w:val="clear" w:color="auto" w:fill="auto"/>
            <w:noWrap/>
            <w:vAlign w:val="center"/>
            <w:hideMark/>
          </w:tcPr>
          <w:p w14:paraId="100FBD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noWrap/>
            <w:vAlign w:val="center"/>
            <w:hideMark/>
          </w:tcPr>
          <w:p w14:paraId="46F42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1FC070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34B1B58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noWrap/>
            <w:vAlign w:val="center"/>
            <w:hideMark/>
          </w:tcPr>
          <w:p w14:paraId="208E2F6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61B604DF"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A0A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8B5B5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时效指标</w:t>
            </w:r>
          </w:p>
        </w:tc>
        <w:tc>
          <w:tcPr>
            <w:tcW w:w="1274" w:type="dxa"/>
            <w:tcBorders>
              <w:top w:val="nil"/>
              <w:left w:val="nil"/>
              <w:bottom w:val="single" w:sz="4" w:space="0" w:color="auto"/>
              <w:right w:val="single" w:sz="4" w:space="0" w:color="auto"/>
            </w:tcBorders>
            <w:shd w:val="clear" w:color="auto" w:fill="auto"/>
            <w:noWrap/>
            <w:vAlign w:val="center"/>
            <w:hideMark/>
          </w:tcPr>
          <w:p w14:paraId="133B302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会议通知及时率</w:t>
            </w:r>
          </w:p>
        </w:tc>
        <w:tc>
          <w:tcPr>
            <w:tcW w:w="1189" w:type="dxa"/>
            <w:tcBorders>
              <w:top w:val="nil"/>
              <w:left w:val="nil"/>
              <w:bottom w:val="single" w:sz="4" w:space="0" w:color="auto"/>
              <w:right w:val="single" w:sz="4" w:space="0" w:color="auto"/>
            </w:tcBorders>
            <w:shd w:val="clear" w:color="auto" w:fill="auto"/>
            <w:noWrap/>
            <w:vAlign w:val="center"/>
            <w:hideMark/>
          </w:tcPr>
          <w:p w14:paraId="60B3406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noWrap/>
            <w:vAlign w:val="center"/>
            <w:hideMark/>
          </w:tcPr>
          <w:p w14:paraId="57BB83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4FBFAA0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noWrap/>
            <w:vAlign w:val="center"/>
            <w:hideMark/>
          </w:tcPr>
          <w:p w14:paraId="06EBA7F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noWrap/>
            <w:vAlign w:val="center"/>
            <w:hideMark/>
          </w:tcPr>
          <w:p w14:paraId="1997702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41FCFA1"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B927"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FCD4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176B49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人大代表提案办复完成时限</w:t>
            </w:r>
          </w:p>
        </w:tc>
        <w:tc>
          <w:tcPr>
            <w:tcW w:w="1189" w:type="dxa"/>
            <w:tcBorders>
              <w:top w:val="nil"/>
              <w:left w:val="nil"/>
              <w:bottom w:val="single" w:sz="4" w:space="0" w:color="auto"/>
              <w:right w:val="single" w:sz="4" w:space="0" w:color="auto"/>
            </w:tcBorders>
            <w:shd w:val="clear" w:color="auto" w:fill="auto"/>
            <w:noWrap/>
            <w:vAlign w:val="center"/>
            <w:hideMark/>
          </w:tcPr>
          <w:p w14:paraId="09F368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1257" w:type="dxa"/>
            <w:tcBorders>
              <w:top w:val="nil"/>
              <w:left w:val="nil"/>
              <w:bottom w:val="single" w:sz="4" w:space="0" w:color="auto"/>
              <w:right w:val="single" w:sz="4" w:space="0" w:color="auto"/>
            </w:tcBorders>
            <w:shd w:val="clear" w:color="auto" w:fill="auto"/>
            <w:noWrap/>
            <w:vAlign w:val="center"/>
            <w:hideMark/>
          </w:tcPr>
          <w:p w14:paraId="5A062C0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39D3A45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0754865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464" w:type="dxa"/>
            <w:tcBorders>
              <w:top w:val="nil"/>
              <w:left w:val="nil"/>
              <w:bottom w:val="single" w:sz="4" w:space="0" w:color="auto"/>
              <w:right w:val="single" w:sz="4" w:space="0" w:color="auto"/>
            </w:tcBorders>
            <w:shd w:val="clear" w:color="auto" w:fill="auto"/>
            <w:noWrap/>
            <w:vAlign w:val="center"/>
            <w:hideMark/>
          </w:tcPr>
          <w:p w14:paraId="50B328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359662F7"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CF92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6A01B3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274" w:type="dxa"/>
            <w:tcBorders>
              <w:top w:val="nil"/>
              <w:left w:val="nil"/>
              <w:bottom w:val="single" w:sz="4" w:space="0" w:color="auto"/>
              <w:right w:val="single" w:sz="4" w:space="0" w:color="auto"/>
            </w:tcBorders>
            <w:shd w:val="clear" w:color="auto" w:fill="auto"/>
            <w:noWrap/>
            <w:vAlign w:val="center"/>
            <w:hideMark/>
          </w:tcPr>
          <w:p w14:paraId="174043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群众政策知晓率</w:t>
            </w:r>
          </w:p>
        </w:tc>
        <w:tc>
          <w:tcPr>
            <w:tcW w:w="1189" w:type="dxa"/>
            <w:tcBorders>
              <w:top w:val="nil"/>
              <w:left w:val="nil"/>
              <w:bottom w:val="single" w:sz="4" w:space="0" w:color="auto"/>
              <w:right w:val="single" w:sz="4" w:space="0" w:color="auto"/>
            </w:tcBorders>
            <w:shd w:val="clear" w:color="auto" w:fill="auto"/>
            <w:noWrap/>
            <w:vAlign w:val="center"/>
            <w:hideMark/>
          </w:tcPr>
          <w:p w14:paraId="177AB11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&gt;=90%</w:t>
            </w:r>
          </w:p>
        </w:tc>
        <w:tc>
          <w:tcPr>
            <w:tcW w:w="1257" w:type="dxa"/>
            <w:tcBorders>
              <w:top w:val="nil"/>
              <w:left w:val="nil"/>
              <w:bottom w:val="single" w:sz="4" w:space="0" w:color="auto"/>
              <w:right w:val="single" w:sz="4" w:space="0" w:color="auto"/>
            </w:tcBorders>
            <w:shd w:val="clear" w:color="auto" w:fill="auto"/>
            <w:noWrap/>
            <w:vAlign w:val="center"/>
            <w:hideMark/>
          </w:tcPr>
          <w:p w14:paraId="58E9937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13CAB4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628A49F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90%</w:t>
            </w:r>
          </w:p>
        </w:tc>
        <w:tc>
          <w:tcPr>
            <w:tcW w:w="464" w:type="dxa"/>
            <w:tcBorders>
              <w:top w:val="nil"/>
              <w:left w:val="nil"/>
              <w:bottom w:val="single" w:sz="4" w:space="0" w:color="auto"/>
              <w:right w:val="single" w:sz="4" w:space="0" w:color="auto"/>
            </w:tcBorders>
            <w:shd w:val="clear" w:color="auto" w:fill="auto"/>
            <w:noWrap/>
            <w:vAlign w:val="center"/>
            <w:hideMark/>
          </w:tcPr>
          <w:p w14:paraId="6E43AE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231E1EC9"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6B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18BA81E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4615B19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noWrap/>
            <w:vAlign w:val="center"/>
            <w:hideMark/>
          </w:tcPr>
          <w:p w14:paraId="4949C1D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14:paraId="2D9D6D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14" w:type="dxa"/>
            <w:tcBorders>
              <w:top w:val="nil"/>
              <w:left w:val="nil"/>
              <w:bottom w:val="single" w:sz="4" w:space="0" w:color="auto"/>
              <w:right w:val="single" w:sz="4" w:space="0" w:color="auto"/>
            </w:tcBorders>
            <w:shd w:val="clear" w:color="auto" w:fill="auto"/>
            <w:noWrap/>
            <w:vAlign w:val="center"/>
            <w:hideMark/>
          </w:tcPr>
          <w:p w14:paraId="0B7819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noWrap/>
            <w:vAlign w:val="center"/>
            <w:hideMark/>
          </w:tcPr>
          <w:p w14:paraId="19813D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64" w:type="dxa"/>
            <w:tcBorders>
              <w:top w:val="nil"/>
              <w:left w:val="nil"/>
              <w:bottom w:val="single" w:sz="4" w:space="0" w:color="auto"/>
              <w:right w:val="single" w:sz="4" w:space="0" w:color="auto"/>
            </w:tcBorders>
            <w:shd w:val="clear" w:color="auto" w:fill="auto"/>
            <w:noWrap/>
            <w:vAlign w:val="center"/>
            <w:hideMark/>
          </w:tcPr>
          <w:p w14:paraId="0E1DAA6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57380EE0"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FCCC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lastRenderedPageBreak/>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8B0AE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7D2D43F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人大代表满意度</w:t>
            </w:r>
          </w:p>
        </w:tc>
        <w:tc>
          <w:tcPr>
            <w:tcW w:w="1189" w:type="dxa"/>
            <w:tcBorders>
              <w:top w:val="nil"/>
              <w:left w:val="nil"/>
              <w:bottom w:val="single" w:sz="4" w:space="0" w:color="auto"/>
              <w:right w:val="single" w:sz="4" w:space="0" w:color="auto"/>
            </w:tcBorders>
            <w:shd w:val="clear" w:color="auto" w:fill="auto"/>
            <w:noWrap/>
            <w:vAlign w:val="center"/>
            <w:hideMark/>
          </w:tcPr>
          <w:p w14:paraId="4C94F50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&gt;=95%</w:t>
            </w:r>
          </w:p>
        </w:tc>
        <w:tc>
          <w:tcPr>
            <w:tcW w:w="1257" w:type="dxa"/>
            <w:tcBorders>
              <w:top w:val="nil"/>
              <w:left w:val="nil"/>
              <w:bottom w:val="single" w:sz="4" w:space="0" w:color="auto"/>
              <w:right w:val="single" w:sz="4" w:space="0" w:color="auto"/>
            </w:tcBorders>
            <w:shd w:val="clear" w:color="auto" w:fill="auto"/>
            <w:noWrap/>
            <w:vAlign w:val="center"/>
            <w:hideMark/>
          </w:tcPr>
          <w:p w14:paraId="09890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687CBA1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noWrap/>
            <w:vAlign w:val="center"/>
            <w:hideMark/>
          </w:tcPr>
          <w:p w14:paraId="13FC106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95%</w:t>
            </w:r>
          </w:p>
        </w:tc>
        <w:tc>
          <w:tcPr>
            <w:tcW w:w="464" w:type="dxa"/>
            <w:tcBorders>
              <w:top w:val="nil"/>
              <w:left w:val="nil"/>
              <w:bottom w:val="single" w:sz="4" w:space="0" w:color="auto"/>
              <w:right w:val="single" w:sz="4" w:space="0" w:color="auto"/>
            </w:tcBorders>
            <w:shd w:val="clear" w:color="auto" w:fill="auto"/>
            <w:noWrap/>
            <w:vAlign w:val="center"/>
            <w:hideMark/>
          </w:tcPr>
          <w:p w14:paraId="480DDF3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bl>
    <w:p w14:paraId="7D1BDF5D" w14:textId="77777777" w:rsidR="0030059B" w:rsidRPr="00EB201D" w:rsidRDefault="0030059B">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587"/>
        <w:gridCol w:w="1514"/>
        <w:gridCol w:w="1134"/>
        <w:gridCol w:w="1485"/>
        <w:gridCol w:w="920"/>
        <w:gridCol w:w="516"/>
        <w:gridCol w:w="916"/>
        <w:gridCol w:w="811"/>
        <w:gridCol w:w="222"/>
      </w:tblGrid>
      <w:tr w:rsidR="0030059B" w:rsidRPr="0030059B" w14:paraId="346D8E54" w14:textId="77777777" w:rsidTr="0030059B">
        <w:trPr>
          <w:gridAfter w:val="1"/>
          <w:trHeight w:val="408"/>
        </w:trPr>
        <w:tc>
          <w:tcPr>
            <w:tcW w:w="0" w:type="auto"/>
            <w:gridSpan w:val="9"/>
            <w:tcBorders>
              <w:top w:val="nil"/>
              <w:left w:val="nil"/>
              <w:bottom w:val="nil"/>
              <w:right w:val="nil"/>
            </w:tcBorders>
            <w:shd w:val="clear" w:color="auto" w:fill="auto"/>
            <w:vAlign w:val="center"/>
            <w:hideMark/>
          </w:tcPr>
          <w:p w14:paraId="73EBB437" w14:textId="77777777" w:rsidR="0030059B" w:rsidRPr="0030059B" w:rsidRDefault="0030059B" w:rsidP="0030059B">
            <w:pPr>
              <w:widowControl/>
              <w:jc w:val="center"/>
              <w:rPr>
                <w:rFonts w:ascii="宋体" w:hAnsi="宋体" w:cs="宋体" w:hint="eastAsia"/>
                <w:b/>
                <w:bCs/>
                <w:color w:val="000000"/>
                <w:kern w:val="0"/>
                <w:sz w:val="32"/>
                <w:szCs w:val="32"/>
              </w:rPr>
            </w:pPr>
            <w:r w:rsidRPr="0030059B">
              <w:rPr>
                <w:rFonts w:ascii="宋体" w:hAnsi="宋体" w:cs="宋体" w:hint="eastAsia"/>
                <w:b/>
                <w:bCs/>
                <w:color w:val="000000"/>
                <w:kern w:val="0"/>
                <w:sz w:val="32"/>
                <w:szCs w:val="32"/>
              </w:rPr>
              <w:t>项目支出绩效自评表</w:t>
            </w:r>
          </w:p>
        </w:tc>
      </w:tr>
      <w:tr w:rsidR="0030059B" w:rsidRPr="0030059B" w14:paraId="35D8B97E" w14:textId="77777777" w:rsidTr="0030059B">
        <w:trPr>
          <w:gridAfter w:val="1"/>
          <w:trHeight w:val="288"/>
        </w:trPr>
        <w:tc>
          <w:tcPr>
            <w:tcW w:w="0" w:type="auto"/>
            <w:gridSpan w:val="9"/>
            <w:tcBorders>
              <w:top w:val="nil"/>
              <w:left w:val="nil"/>
              <w:bottom w:val="nil"/>
              <w:right w:val="nil"/>
            </w:tcBorders>
            <w:shd w:val="clear" w:color="auto" w:fill="auto"/>
            <w:vAlign w:val="center"/>
            <w:hideMark/>
          </w:tcPr>
          <w:p w14:paraId="69F9F92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(2023年度)</w:t>
            </w:r>
          </w:p>
        </w:tc>
      </w:tr>
      <w:tr w:rsidR="0030059B" w:rsidRPr="00EB201D" w14:paraId="304E0B0D"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0EC9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项目名称</w:t>
            </w:r>
          </w:p>
        </w:tc>
        <w:tc>
          <w:tcPr>
            <w:tcW w:w="7296" w:type="dxa"/>
            <w:gridSpan w:val="7"/>
            <w:tcBorders>
              <w:top w:val="single" w:sz="4" w:space="0" w:color="auto"/>
              <w:left w:val="nil"/>
              <w:bottom w:val="single" w:sz="4" w:space="0" w:color="auto"/>
              <w:right w:val="single" w:sz="4" w:space="0" w:color="000000"/>
            </w:tcBorders>
            <w:shd w:val="clear" w:color="auto" w:fill="auto"/>
            <w:vAlign w:val="center"/>
            <w:hideMark/>
          </w:tcPr>
          <w:p w14:paraId="79904F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木垒县人大常委会办公室购置公务用车经费</w:t>
            </w:r>
          </w:p>
        </w:tc>
      </w:tr>
      <w:tr w:rsidR="0030059B" w:rsidRPr="00EB201D" w14:paraId="0DA6BACF"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AABC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主管部门</w:t>
            </w:r>
          </w:p>
        </w:tc>
        <w:tc>
          <w:tcPr>
            <w:tcW w:w="4133" w:type="dxa"/>
            <w:gridSpan w:val="3"/>
            <w:tcBorders>
              <w:top w:val="single" w:sz="4" w:space="0" w:color="auto"/>
              <w:left w:val="nil"/>
              <w:bottom w:val="single" w:sz="4" w:space="0" w:color="auto"/>
              <w:right w:val="single" w:sz="4" w:space="0" w:color="auto"/>
            </w:tcBorders>
            <w:shd w:val="clear" w:color="auto" w:fill="auto"/>
            <w:vAlign w:val="center"/>
            <w:hideMark/>
          </w:tcPr>
          <w:p w14:paraId="5D6D5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7684F4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7B6DF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r>
      <w:tr w:rsidR="0030059B" w:rsidRPr="00EB201D" w14:paraId="51EF9080" w14:textId="77777777" w:rsidTr="0082358D">
        <w:trPr>
          <w:gridAfter w:val="1"/>
          <w:trHeight w:val="480"/>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958F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项目资金</w:t>
            </w:r>
            <w:r w:rsidRPr="0030059B">
              <w:rPr>
                <w:rFonts w:ascii="宋体" w:hAnsi="宋体" w:cs="宋体" w:hint="eastAsia"/>
                <w:color w:val="000000"/>
                <w:kern w:val="0"/>
                <w:sz w:val="20"/>
                <w:szCs w:val="20"/>
              </w:rPr>
              <w:br/>
              <w:t>（万元）</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0EB7A7D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36ADE8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年初预算数</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8C9AFB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全年预算数</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6690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BF0E4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0D9440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执行率</w:t>
            </w:r>
          </w:p>
        </w:tc>
        <w:tc>
          <w:tcPr>
            <w:tcW w:w="811" w:type="dxa"/>
            <w:tcBorders>
              <w:top w:val="nil"/>
              <w:left w:val="nil"/>
              <w:bottom w:val="single" w:sz="4" w:space="0" w:color="auto"/>
              <w:right w:val="single" w:sz="4" w:space="0" w:color="auto"/>
            </w:tcBorders>
            <w:shd w:val="clear" w:color="auto" w:fill="auto"/>
            <w:vAlign w:val="center"/>
            <w:hideMark/>
          </w:tcPr>
          <w:p w14:paraId="0B8394C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r>
      <w:tr w:rsidR="0030059B" w:rsidRPr="00EB201D" w14:paraId="59028B1B"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E876227"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5ACD625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年度资金总额</w:t>
            </w:r>
          </w:p>
        </w:tc>
        <w:tc>
          <w:tcPr>
            <w:tcW w:w="1134" w:type="dxa"/>
            <w:tcBorders>
              <w:top w:val="nil"/>
              <w:left w:val="nil"/>
              <w:bottom w:val="single" w:sz="4" w:space="0" w:color="auto"/>
              <w:right w:val="single" w:sz="4" w:space="0" w:color="auto"/>
            </w:tcBorders>
            <w:shd w:val="clear" w:color="auto" w:fill="auto"/>
            <w:vAlign w:val="center"/>
            <w:hideMark/>
          </w:tcPr>
          <w:p w14:paraId="144253F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F9AD7B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530D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4B2E7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2A43845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100.00%</w:t>
            </w:r>
          </w:p>
        </w:tc>
        <w:tc>
          <w:tcPr>
            <w:tcW w:w="811" w:type="dxa"/>
            <w:tcBorders>
              <w:top w:val="nil"/>
              <w:left w:val="nil"/>
              <w:bottom w:val="single" w:sz="4" w:space="0" w:color="auto"/>
              <w:right w:val="single" w:sz="4" w:space="0" w:color="auto"/>
            </w:tcBorders>
            <w:shd w:val="clear" w:color="auto" w:fill="auto"/>
            <w:vAlign w:val="center"/>
            <w:hideMark/>
          </w:tcPr>
          <w:p w14:paraId="7B391C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w:t>
            </w:r>
          </w:p>
        </w:tc>
      </w:tr>
      <w:tr w:rsidR="0030059B" w:rsidRPr="00EB201D" w14:paraId="1ECCCAC0"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519F6AF1"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6BD67B1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其中：当年财政拨款</w:t>
            </w:r>
          </w:p>
        </w:tc>
        <w:tc>
          <w:tcPr>
            <w:tcW w:w="1134" w:type="dxa"/>
            <w:tcBorders>
              <w:top w:val="nil"/>
              <w:left w:val="nil"/>
              <w:bottom w:val="single" w:sz="4" w:space="0" w:color="auto"/>
              <w:right w:val="single" w:sz="4" w:space="0" w:color="auto"/>
            </w:tcBorders>
            <w:shd w:val="clear" w:color="auto" w:fill="auto"/>
            <w:vAlign w:val="center"/>
            <w:hideMark/>
          </w:tcPr>
          <w:p w14:paraId="1E3DE00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6C833F3" w14:textId="77777777" w:rsidR="0030059B" w:rsidRPr="0030059B" w:rsidRDefault="0030059B" w:rsidP="0030059B">
            <w:pPr>
              <w:widowControl/>
              <w:jc w:val="center"/>
              <w:rPr>
                <w:rFonts w:ascii="宋体" w:hAnsi="宋体" w:cs="宋体" w:hint="eastAsia"/>
                <w:color w:val="000000"/>
                <w:kern w:val="0"/>
                <w:sz w:val="20"/>
                <w:szCs w:val="20"/>
              </w:rPr>
            </w:pPr>
            <w:bookmarkStart w:id="30" w:name="_Hlk174718933"/>
            <w:r w:rsidRPr="0030059B">
              <w:rPr>
                <w:rFonts w:ascii="宋体" w:hAnsi="宋体" w:cs="宋体" w:hint="eastAsia"/>
                <w:color w:val="000000"/>
                <w:kern w:val="0"/>
                <w:sz w:val="20"/>
                <w:szCs w:val="20"/>
              </w:rPr>
              <w:t>17.58</w:t>
            </w:r>
            <w:bookmarkEnd w:id="30"/>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7DCF1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7E68B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8419A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4CD83D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1276D1CD"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5A219E8"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16C8BC0A" w14:textId="65FC23D0"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其他资金　</w:t>
            </w:r>
          </w:p>
        </w:tc>
        <w:tc>
          <w:tcPr>
            <w:tcW w:w="1134" w:type="dxa"/>
            <w:tcBorders>
              <w:top w:val="nil"/>
              <w:left w:val="nil"/>
              <w:bottom w:val="single" w:sz="4" w:space="0" w:color="auto"/>
              <w:right w:val="single" w:sz="4" w:space="0" w:color="auto"/>
            </w:tcBorders>
            <w:shd w:val="clear" w:color="auto" w:fill="auto"/>
            <w:vAlign w:val="center"/>
            <w:hideMark/>
          </w:tcPr>
          <w:p w14:paraId="2DE28E8C" w14:textId="4E134B8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67834C33" w14:textId="4F5574BF"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30F3B56" w14:textId="13BCCD92"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6420E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4FA69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70B608A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3874B088" w14:textId="77777777" w:rsidTr="0030059B">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B64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年度总体目标</w:t>
            </w:r>
          </w:p>
        </w:tc>
        <w:tc>
          <w:tcPr>
            <w:tcW w:w="4720" w:type="dxa"/>
            <w:gridSpan w:val="4"/>
            <w:tcBorders>
              <w:top w:val="single" w:sz="4" w:space="0" w:color="auto"/>
              <w:left w:val="nil"/>
              <w:bottom w:val="single" w:sz="4" w:space="0" w:color="auto"/>
              <w:right w:val="single" w:sz="4" w:space="0" w:color="auto"/>
            </w:tcBorders>
            <w:shd w:val="clear" w:color="auto" w:fill="auto"/>
            <w:vAlign w:val="center"/>
            <w:hideMark/>
          </w:tcPr>
          <w:p w14:paraId="143C1F4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预期目标</w:t>
            </w:r>
          </w:p>
        </w:tc>
        <w:tc>
          <w:tcPr>
            <w:tcW w:w="3163" w:type="dxa"/>
            <w:gridSpan w:val="4"/>
            <w:tcBorders>
              <w:top w:val="single" w:sz="4" w:space="0" w:color="auto"/>
              <w:left w:val="nil"/>
              <w:bottom w:val="single" w:sz="4" w:space="0" w:color="auto"/>
              <w:right w:val="single" w:sz="4" w:space="0" w:color="auto"/>
            </w:tcBorders>
            <w:shd w:val="clear" w:color="auto" w:fill="auto"/>
            <w:vAlign w:val="center"/>
            <w:hideMark/>
          </w:tcPr>
          <w:p w14:paraId="6187F95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实际完成情况</w:t>
            </w:r>
          </w:p>
        </w:tc>
      </w:tr>
      <w:tr w:rsidR="0030059B" w:rsidRPr="00EB201D" w14:paraId="5FFA0FD9" w14:textId="77777777" w:rsidTr="0030059B">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6FA520E7" w14:textId="77777777" w:rsidR="0030059B" w:rsidRPr="0030059B" w:rsidRDefault="0030059B" w:rsidP="0030059B">
            <w:pPr>
              <w:widowControl/>
              <w:jc w:val="left"/>
              <w:rPr>
                <w:rFonts w:ascii="宋体" w:hAnsi="宋体" w:cs="宋体" w:hint="eastAsia"/>
                <w:color w:val="000000"/>
                <w:kern w:val="0"/>
                <w:sz w:val="20"/>
                <w:szCs w:val="20"/>
              </w:rPr>
            </w:pPr>
          </w:p>
        </w:tc>
        <w:tc>
          <w:tcPr>
            <w:tcW w:w="4720" w:type="dxa"/>
            <w:gridSpan w:val="4"/>
            <w:tcBorders>
              <w:top w:val="single" w:sz="4" w:space="0" w:color="auto"/>
              <w:left w:val="nil"/>
              <w:bottom w:val="single" w:sz="4" w:space="0" w:color="auto"/>
              <w:right w:val="single" w:sz="4" w:space="0" w:color="000000"/>
            </w:tcBorders>
            <w:shd w:val="clear" w:color="auto" w:fill="auto"/>
            <w:hideMark/>
          </w:tcPr>
          <w:p w14:paraId="2CEC3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为我单位采购车辆1辆，有效保障公车正常运行，合理购置公务用车资源，对机关公务用车统一调拨，坚持社会化和市场化方向，达到降低公务交通成本，提高行政工作效率的目的。</w:t>
            </w:r>
          </w:p>
        </w:tc>
        <w:tc>
          <w:tcPr>
            <w:tcW w:w="3163" w:type="dxa"/>
            <w:gridSpan w:val="4"/>
            <w:tcBorders>
              <w:top w:val="single" w:sz="4" w:space="0" w:color="auto"/>
              <w:left w:val="nil"/>
              <w:bottom w:val="single" w:sz="4" w:space="0" w:color="auto"/>
              <w:right w:val="single" w:sz="4" w:space="0" w:color="000000"/>
            </w:tcBorders>
            <w:shd w:val="clear" w:color="auto" w:fill="auto"/>
            <w:hideMark/>
          </w:tcPr>
          <w:p w14:paraId="7C7CEF6C"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已完成1辆车车采购任务，有效保障公车正常运行，合理购置公务用车资源，对机关公务用车统一调拨，坚持社会化和市场化方向，达到降低公务交通成本，提高行政工作效率的目的。</w:t>
            </w:r>
          </w:p>
        </w:tc>
      </w:tr>
      <w:tr w:rsidR="0030059B" w:rsidRPr="00EB201D" w14:paraId="3D9D6FD3" w14:textId="77777777" w:rsidTr="0082358D">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3EDD5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1BEF0F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一级指标</w:t>
            </w:r>
          </w:p>
        </w:tc>
        <w:tc>
          <w:tcPr>
            <w:tcW w:w="1514" w:type="dxa"/>
            <w:vMerge w:val="restart"/>
            <w:tcBorders>
              <w:top w:val="nil"/>
              <w:left w:val="single" w:sz="4" w:space="0" w:color="auto"/>
              <w:bottom w:val="single" w:sz="4" w:space="0" w:color="auto"/>
              <w:right w:val="single" w:sz="4" w:space="0" w:color="auto"/>
            </w:tcBorders>
            <w:shd w:val="clear" w:color="auto" w:fill="auto"/>
            <w:vAlign w:val="center"/>
            <w:hideMark/>
          </w:tcPr>
          <w:p w14:paraId="752FAFD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二级指标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A939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三级指标</w:t>
            </w:r>
          </w:p>
        </w:tc>
        <w:tc>
          <w:tcPr>
            <w:tcW w:w="1485" w:type="dxa"/>
            <w:vMerge w:val="restart"/>
            <w:tcBorders>
              <w:top w:val="nil"/>
              <w:left w:val="single" w:sz="4" w:space="0" w:color="auto"/>
              <w:bottom w:val="single" w:sz="4" w:space="0" w:color="auto"/>
              <w:right w:val="single" w:sz="4" w:space="0" w:color="auto"/>
            </w:tcBorders>
            <w:shd w:val="clear" w:color="auto" w:fill="auto"/>
            <w:vAlign w:val="center"/>
            <w:hideMark/>
          </w:tcPr>
          <w:p w14:paraId="167CED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年度指标值</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26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25A2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8D48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DC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偏差原因分析及改进措施</w:t>
            </w:r>
          </w:p>
        </w:tc>
      </w:tr>
      <w:tr w:rsidR="0030059B" w:rsidRPr="00EB201D" w14:paraId="65DC02AA" w14:textId="77777777" w:rsidTr="0082358D">
        <w:trPr>
          <w:trHeight w:val="288"/>
        </w:trPr>
        <w:tc>
          <w:tcPr>
            <w:tcW w:w="0" w:type="auto"/>
            <w:vMerge/>
            <w:tcBorders>
              <w:top w:val="nil"/>
              <w:left w:val="single" w:sz="4" w:space="0" w:color="auto"/>
              <w:bottom w:val="single" w:sz="4" w:space="0" w:color="auto"/>
              <w:right w:val="single" w:sz="4" w:space="0" w:color="auto"/>
            </w:tcBorders>
            <w:vAlign w:val="center"/>
            <w:hideMark/>
          </w:tcPr>
          <w:p w14:paraId="5BD7CB57"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00A0B2B5"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vMerge/>
            <w:tcBorders>
              <w:top w:val="nil"/>
              <w:left w:val="single" w:sz="4" w:space="0" w:color="auto"/>
              <w:bottom w:val="single" w:sz="4" w:space="0" w:color="auto"/>
              <w:right w:val="single" w:sz="4" w:space="0" w:color="auto"/>
            </w:tcBorders>
            <w:vAlign w:val="center"/>
            <w:hideMark/>
          </w:tcPr>
          <w:p w14:paraId="2FF48506" w14:textId="77777777" w:rsidR="0030059B" w:rsidRPr="0030059B" w:rsidRDefault="0030059B" w:rsidP="0030059B">
            <w:pPr>
              <w:widowControl/>
              <w:jc w:val="left"/>
              <w:rPr>
                <w:rFonts w:ascii="宋体" w:hAnsi="宋体" w:cs="宋体" w:hint="eastAsia"/>
                <w:color w:val="000000"/>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A004A8" w14:textId="77777777" w:rsidR="0030059B" w:rsidRPr="0030059B" w:rsidRDefault="0030059B" w:rsidP="0030059B">
            <w:pPr>
              <w:widowControl/>
              <w:jc w:val="left"/>
              <w:rPr>
                <w:rFonts w:ascii="宋体" w:hAnsi="宋体" w:cs="宋体" w:hint="eastAsia"/>
                <w:color w:val="000000"/>
                <w:kern w:val="0"/>
                <w:sz w:val="20"/>
                <w:szCs w:val="20"/>
              </w:rPr>
            </w:pPr>
          </w:p>
        </w:tc>
        <w:tc>
          <w:tcPr>
            <w:tcW w:w="1485" w:type="dxa"/>
            <w:vMerge/>
            <w:tcBorders>
              <w:top w:val="nil"/>
              <w:left w:val="single" w:sz="4" w:space="0" w:color="auto"/>
              <w:bottom w:val="single" w:sz="4" w:space="0" w:color="auto"/>
              <w:right w:val="single" w:sz="4" w:space="0" w:color="auto"/>
            </w:tcBorders>
            <w:vAlign w:val="center"/>
            <w:hideMark/>
          </w:tcPr>
          <w:p w14:paraId="5FDF7F54" w14:textId="77777777" w:rsidR="0030059B" w:rsidRPr="0030059B" w:rsidRDefault="0030059B" w:rsidP="0030059B">
            <w:pPr>
              <w:widowControl/>
              <w:jc w:val="left"/>
              <w:rPr>
                <w:rFonts w:ascii="宋体" w:hAnsi="宋体" w:cs="宋体" w:hint="eastAsia"/>
                <w:color w:val="000000"/>
                <w:kern w:val="0"/>
                <w:sz w:val="20"/>
                <w:szCs w:val="20"/>
              </w:rPr>
            </w:pPr>
          </w:p>
        </w:tc>
        <w:tc>
          <w:tcPr>
            <w:tcW w:w="920" w:type="dxa"/>
            <w:vMerge/>
            <w:tcBorders>
              <w:top w:val="nil"/>
              <w:left w:val="single" w:sz="4" w:space="0" w:color="auto"/>
              <w:bottom w:val="single" w:sz="4" w:space="0" w:color="auto"/>
              <w:right w:val="single" w:sz="4" w:space="0" w:color="auto"/>
            </w:tcBorders>
            <w:vAlign w:val="center"/>
            <w:hideMark/>
          </w:tcPr>
          <w:p w14:paraId="1C249707"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B565" w14:textId="77777777" w:rsidR="0030059B" w:rsidRPr="0030059B" w:rsidRDefault="0030059B" w:rsidP="0030059B">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42B5B2F7" w14:textId="77777777" w:rsidR="0030059B" w:rsidRPr="0030059B" w:rsidRDefault="0030059B" w:rsidP="0030059B">
            <w:pPr>
              <w:widowControl/>
              <w:jc w:val="left"/>
              <w:rPr>
                <w:rFonts w:ascii="宋体" w:hAnsi="宋体" w:cs="宋体" w:hint="eastAsia"/>
                <w:color w:val="000000"/>
                <w:kern w:val="0"/>
                <w:sz w:val="20"/>
                <w:szCs w:val="20"/>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F9F8E50"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37237213" w14:textId="77777777" w:rsidR="0030059B" w:rsidRPr="0030059B" w:rsidRDefault="0030059B" w:rsidP="0030059B">
            <w:pPr>
              <w:widowControl/>
              <w:jc w:val="center"/>
              <w:rPr>
                <w:rFonts w:ascii="宋体" w:hAnsi="宋体" w:cs="宋体" w:hint="eastAsia"/>
                <w:color w:val="000000"/>
                <w:kern w:val="0"/>
                <w:sz w:val="20"/>
                <w:szCs w:val="20"/>
              </w:rPr>
            </w:pPr>
          </w:p>
        </w:tc>
      </w:tr>
      <w:tr w:rsidR="0030059B" w:rsidRPr="00EB201D" w14:paraId="3F8BAA7A" w14:textId="77777777" w:rsidTr="0082358D">
        <w:trPr>
          <w:trHeight w:val="40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F23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年度绩效指标完成情况</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10E9721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产出指标</w:t>
            </w:r>
          </w:p>
        </w:tc>
        <w:tc>
          <w:tcPr>
            <w:tcW w:w="1514" w:type="dxa"/>
            <w:tcBorders>
              <w:top w:val="nil"/>
              <w:left w:val="nil"/>
              <w:bottom w:val="single" w:sz="4" w:space="0" w:color="auto"/>
              <w:right w:val="single" w:sz="4" w:space="0" w:color="auto"/>
            </w:tcBorders>
            <w:shd w:val="clear" w:color="auto" w:fill="auto"/>
            <w:vAlign w:val="center"/>
            <w:hideMark/>
          </w:tcPr>
          <w:p w14:paraId="66CB34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数量指标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CB37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采购车辆数</w:t>
            </w:r>
          </w:p>
        </w:tc>
        <w:tc>
          <w:tcPr>
            <w:tcW w:w="1485" w:type="dxa"/>
            <w:tcBorders>
              <w:top w:val="nil"/>
              <w:left w:val="nil"/>
              <w:bottom w:val="single" w:sz="4" w:space="0" w:color="auto"/>
              <w:right w:val="single" w:sz="4" w:space="0" w:color="auto"/>
            </w:tcBorders>
            <w:shd w:val="clear" w:color="auto" w:fill="auto"/>
            <w:vAlign w:val="center"/>
            <w:hideMark/>
          </w:tcPr>
          <w:p w14:paraId="2B5F257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&gt;=1辆</w:t>
            </w:r>
          </w:p>
        </w:tc>
        <w:tc>
          <w:tcPr>
            <w:tcW w:w="920" w:type="dxa"/>
            <w:tcBorders>
              <w:top w:val="nil"/>
              <w:left w:val="nil"/>
              <w:bottom w:val="single" w:sz="4" w:space="0" w:color="auto"/>
              <w:right w:val="single" w:sz="4" w:space="0" w:color="auto"/>
            </w:tcBorders>
            <w:shd w:val="clear" w:color="auto" w:fill="auto"/>
            <w:vAlign w:val="center"/>
            <w:hideMark/>
          </w:tcPr>
          <w:p w14:paraId="7C2D010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=1辆</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58E19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77EC64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589380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C3670A1" w14:textId="77777777" w:rsidR="0030059B" w:rsidRPr="0030059B" w:rsidRDefault="0030059B" w:rsidP="0030059B">
            <w:pPr>
              <w:widowControl/>
              <w:jc w:val="left"/>
              <w:rPr>
                <w:rFonts w:eastAsia="Times New Roman"/>
                <w:kern w:val="0"/>
                <w:sz w:val="20"/>
                <w:szCs w:val="20"/>
              </w:rPr>
            </w:pPr>
          </w:p>
        </w:tc>
      </w:tr>
      <w:tr w:rsidR="0030059B" w:rsidRPr="00EB201D" w14:paraId="553922EC"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6C17E9ED"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6C76209B"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0ACDCFB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4A6B7F6"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购置车辆质量合格率</w:t>
            </w:r>
          </w:p>
        </w:tc>
        <w:tc>
          <w:tcPr>
            <w:tcW w:w="1485" w:type="dxa"/>
            <w:tcBorders>
              <w:top w:val="nil"/>
              <w:left w:val="nil"/>
              <w:bottom w:val="single" w:sz="4" w:space="0" w:color="auto"/>
              <w:right w:val="single" w:sz="4" w:space="0" w:color="auto"/>
            </w:tcBorders>
            <w:shd w:val="clear" w:color="auto" w:fill="auto"/>
            <w:vAlign w:val="center"/>
            <w:hideMark/>
          </w:tcPr>
          <w:p w14:paraId="5AEC245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303B24D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80193B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F8CA92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40FB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2050261" w14:textId="77777777" w:rsidR="0030059B" w:rsidRPr="0030059B" w:rsidRDefault="0030059B" w:rsidP="0030059B">
            <w:pPr>
              <w:widowControl/>
              <w:jc w:val="left"/>
              <w:rPr>
                <w:rFonts w:eastAsia="Times New Roman"/>
                <w:kern w:val="0"/>
                <w:sz w:val="20"/>
                <w:szCs w:val="20"/>
              </w:rPr>
            </w:pPr>
          </w:p>
        </w:tc>
      </w:tr>
      <w:tr w:rsidR="0030059B" w:rsidRPr="00EB201D" w14:paraId="7E162A64"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0BFD8FDB"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984690D"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07BEDCC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4029B6C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政府采购率</w:t>
            </w:r>
          </w:p>
        </w:tc>
        <w:tc>
          <w:tcPr>
            <w:tcW w:w="1485" w:type="dxa"/>
            <w:tcBorders>
              <w:top w:val="nil"/>
              <w:left w:val="nil"/>
              <w:bottom w:val="single" w:sz="4" w:space="0" w:color="auto"/>
              <w:right w:val="single" w:sz="4" w:space="0" w:color="auto"/>
            </w:tcBorders>
            <w:shd w:val="clear" w:color="auto" w:fill="auto"/>
            <w:vAlign w:val="center"/>
            <w:hideMark/>
          </w:tcPr>
          <w:p w14:paraId="1B56F33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71BDAB3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5F6C0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2BC0F26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41F744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5BC264C" w14:textId="77777777" w:rsidR="0030059B" w:rsidRPr="0030059B" w:rsidRDefault="0030059B" w:rsidP="0030059B">
            <w:pPr>
              <w:widowControl/>
              <w:jc w:val="left"/>
              <w:rPr>
                <w:rFonts w:eastAsia="Times New Roman"/>
                <w:kern w:val="0"/>
                <w:sz w:val="20"/>
                <w:szCs w:val="20"/>
              </w:rPr>
            </w:pPr>
          </w:p>
        </w:tc>
      </w:tr>
      <w:tr w:rsidR="0030059B" w:rsidRPr="00EB201D" w14:paraId="3812107B"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365370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4CFD4616"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B76907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时效指标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7E90C9DE"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购置完成时间</w:t>
            </w:r>
          </w:p>
        </w:tc>
        <w:tc>
          <w:tcPr>
            <w:tcW w:w="1485" w:type="dxa"/>
            <w:tcBorders>
              <w:top w:val="nil"/>
              <w:left w:val="nil"/>
              <w:bottom w:val="single" w:sz="4" w:space="0" w:color="auto"/>
              <w:right w:val="single" w:sz="4" w:space="0" w:color="auto"/>
            </w:tcBorders>
            <w:shd w:val="clear" w:color="auto" w:fill="auto"/>
            <w:vAlign w:val="center"/>
            <w:hideMark/>
          </w:tcPr>
          <w:p w14:paraId="139D43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2023年7月30日</w:t>
            </w:r>
          </w:p>
        </w:tc>
        <w:tc>
          <w:tcPr>
            <w:tcW w:w="920" w:type="dxa"/>
            <w:tcBorders>
              <w:top w:val="nil"/>
              <w:left w:val="nil"/>
              <w:bottom w:val="single" w:sz="4" w:space="0" w:color="auto"/>
              <w:right w:val="single" w:sz="4" w:space="0" w:color="auto"/>
            </w:tcBorders>
            <w:shd w:val="clear" w:color="auto" w:fill="auto"/>
            <w:vAlign w:val="center"/>
            <w:hideMark/>
          </w:tcPr>
          <w:p w14:paraId="13216DA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=2023年7月30日</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477D6F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047F7A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987C11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5807A356" w14:textId="77777777" w:rsidR="0030059B" w:rsidRPr="0030059B" w:rsidRDefault="0030059B" w:rsidP="0030059B">
            <w:pPr>
              <w:widowControl/>
              <w:jc w:val="left"/>
              <w:rPr>
                <w:rFonts w:eastAsia="Times New Roman"/>
                <w:kern w:val="0"/>
                <w:sz w:val="20"/>
                <w:szCs w:val="20"/>
              </w:rPr>
            </w:pPr>
          </w:p>
        </w:tc>
      </w:tr>
      <w:tr w:rsidR="0030059B" w:rsidRPr="00EB201D" w14:paraId="3D129F89"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280F0A4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40A76E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成本</w:t>
            </w:r>
            <w:r w:rsidRPr="0030059B">
              <w:rPr>
                <w:rFonts w:ascii="宋体" w:hAnsi="宋体" w:cs="宋体" w:hint="eastAsia"/>
                <w:color w:val="000000"/>
                <w:kern w:val="0"/>
                <w:sz w:val="20"/>
                <w:szCs w:val="20"/>
              </w:rPr>
              <w:lastRenderedPageBreak/>
              <w:t>指标</w:t>
            </w:r>
          </w:p>
        </w:tc>
        <w:tc>
          <w:tcPr>
            <w:tcW w:w="1514" w:type="dxa"/>
            <w:tcBorders>
              <w:top w:val="nil"/>
              <w:left w:val="nil"/>
              <w:bottom w:val="single" w:sz="4" w:space="0" w:color="auto"/>
              <w:right w:val="single" w:sz="4" w:space="0" w:color="auto"/>
            </w:tcBorders>
            <w:shd w:val="clear" w:color="auto" w:fill="auto"/>
            <w:vAlign w:val="center"/>
            <w:hideMark/>
          </w:tcPr>
          <w:p w14:paraId="008124D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lastRenderedPageBreak/>
              <w:t>经济成本指标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756FDFB0"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项目预算控制率</w:t>
            </w:r>
          </w:p>
        </w:tc>
        <w:tc>
          <w:tcPr>
            <w:tcW w:w="1485" w:type="dxa"/>
            <w:tcBorders>
              <w:top w:val="nil"/>
              <w:left w:val="nil"/>
              <w:bottom w:val="single" w:sz="4" w:space="0" w:color="auto"/>
              <w:right w:val="single" w:sz="4" w:space="0" w:color="auto"/>
            </w:tcBorders>
            <w:shd w:val="clear" w:color="auto" w:fill="auto"/>
            <w:vAlign w:val="center"/>
            <w:hideMark/>
          </w:tcPr>
          <w:p w14:paraId="5FE565F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&lt;=100%</w:t>
            </w:r>
          </w:p>
        </w:tc>
        <w:tc>
          <w:tcPr>
            <w:tcW w:w="920" w:type="dxa"/>
            <w:tcBorders>
              <w:top w:val="nil"/>
              <w:left w:val="nil"/>
              <w:bottom w:val="single" w:sz="4" w:space="0" w:color="auto"/>
              <w:right w:val="single" w:sz="4" w:space="0" w:color="auto"/>
            </w:tcBorders>
            <w:shd w:val="clear" w:color="auto" w:fill="auto"/>
            <w:vAlign w:val="center"/>
            <w:hideMark/>
          </w:tcPr>
          <w:p w14:paraId="7E8674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72E3BF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3BE503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718024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F1C55C1" w14:textId="77777777" w:rsidR="0030059B" w:rsidRPr="0030059B" w:rsidRDefault="0030059B" w:rsidP="0030059B">
            <w:pPr>
              <w:widowControl/>
              <w:jc w:val="left"/>
              <w:rPr>
                <w:rFonts w:eastAsia="Times New Roman"/>
                <w:kern w:val="0"/>
                <w:sz w:val="20"/>
                <w:szCs w:val="20"/>
              </w:rPr>
            </w:pPr>
          </w:p>
        </w:tc>
      </w:tr>
      <w:tr w:rsidR="0030059B" w:rsidRPr="00EB201D" w14:paraId="6F1A9E5B"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0E7F1D1E"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D8CD347"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5E921A4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26077E5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0887D52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E0946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D4C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E8AC5E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6CD6A6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01C7F550" w14:textId="77777777" w:rsidR="0030059B" w:rsidRPr="0030059B" w:rsidRDefault="0030059B" w:rsidP="0030059B">
            <w:pPr>
              <w:widowControl/>
              <w:jc w:val="left"/>
              <w:rPr>
                <w:rFonts w:eastAsia="Times New Roman"/>
                <w:kern w:val="0"/>
                <w:sz w:val="20"/>
                <w:szCs w:val="20"/>
              </w:rPr>
            </w:pPr>
          </w:p>
        </w:tc>
      </w:tr>
      <w:tr w:rsidR="0030059B" w:rsidRPr="00EB201D" w14:paraId="2B9CB14D"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6B39EDE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2869074C"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6049A7A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生态环境成本指标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04B0AE1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0913A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26FC5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6BDF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4312827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82347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C873F85" w14:textId="77777777" w:rsidR="0030059B" w:rsidRPr="0030059B" w:rsidRDefault="0030059B" w:rsidP="0030059B">
            <w:pPr>
              <w:widowControl/>
              <w:jc w:val="left"/>
              <w:rPr>
                <w:rFonts w:eastAsia="Times New Roman"/>
                <w:kern w:val="0"/>
                <w:sz w:val="20"/>
                <w:szCs w:val="20"/>
              </w:rPr>
            </w:pPr>
          </w:p>
        </w:tc>
      </w:tr>
      <w:tr w:rsidR="0030059B" w:rsidRPr="00EB201D" w14:paraId="5DD6BBB8"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54AA499"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0B99625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效益指标</w:t>
            </w:r>
          </w:p>
        </w:tc>
        <w:tc>
          <w:tcPr>
            <w:tcW w:w="1514" w:type="dxa"/>
            <w:tcBorders>
              <w:top w:val="nil"/>
              <w:left w:val="nil"/>
              <w:bottom w:val="single" w:sz="4" w:space="0" w:color="auto"/>
              <w:right w:val="single" w:sz="4" w:space="0" w:color="auto"/>
            </w:tcBorders>
            <w:shd w:val="clear" w:color="auto" w:fill="auto"/>
            <w:vAlign w:val="center"/>
            <w:hideMark/>
          </w:tcPr>
          <w:p w14:paraId="165D840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经济效益指标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C9E1E9D"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7909375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719DC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DA0F37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2A8A3F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AA66F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E21B2D7" w14:textId="77777777" w:rsidR="0030059B" w:rsidRPr="0030059B" w:rsidRDefault="0030059B" w:rsidP="0030059B">
            <w:pPr>
              <w:widowControl/>
              <w:jc w:val="left"/>
              <w:rPr>
                <w:rFonts w:eastAsia="Times New Roman"/>
                <w:kern w:val="0"/>
                <w:sz w:val="20"/>
                <w:szCs w:val="20"/>
              </w:rPr>
            </w:pPr>
          </w:p>
        </w:tc>
      </w:tr>
      <w:tr w:rsidR="0030059B" w:rsidRPr="00EB201D" w14:paraId="1765FF53"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11EC64F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4EA8A36"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4C506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359F972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车辆正常使用率</w:t>
            </w:r>
          </w:p>
        </w:tc>
        <w:tc>
          <w:tcPr>
            <w:tcW w:w="1485" w:type="dxa"/>
            <w:tcBorders>
              <w:top w:val="nil"/>
              <w:left w:val="nil"/>
              <w:bottom w:val="single" w:sz="4" w:space="0" w:color="auto"/>
              <w:right w:val="single" w:sz="4" w:space="0" w:color="auto"/>
            </w:tcBorders>
            <w:shd w:val="clear" w:color="auto" w:fill="auto"/>
            <w:vAlign w:val="center"/>
            <w:hideMark/>
          </w:tcPr>
          <w:p w14:paraId="4676E35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59FBC26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A5E3F7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7CB6763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EE264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E330C26" w14:textId="77777777" w:rsidR="0030059B" w:rsidRPr="0030059B" w:rsidRDefault="0030059B" w:rsidP="0030059B">
            <w:pPr>
              <w:widowControl/>
              <w:jc w:val="left"/>
              <w:rPr>
                <w:rFonts w:eastAsia="Times New Roman"/>
                <w:kern w:val="0"/>
                <w:sz w:val="20"/>
                <w:szCs w:val="20"/>
              </w:rPr>
            </w:pPr>
          </w:p>
        </w:tc>
      </w:tr>
      <w:tr w:rsidR="0030059B" w:rsidRPr="00EB201D" w14:paraId="419699E4"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F00CDBF"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CE1F3E0"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355A9E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2863A802"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12312B3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0352E82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EA18C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69D535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4C91E57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141D42C1" w14:textId="77777777" w:rsidR="0030059B" w:rsidRPr="0030059B" w:rsidRDefault="0030059B" w:rsidP="0030059B">
            <w:pPr>
              <w:widowControl/>
              <w:jc w:val="left"/>
              <w:rPr>
                <w:rFonts w:eastAsia="Times New Roman"/>
                <w:kern w:val="0"/>
                <w:sz w:val="20"/>
                <w:szCs w:val="20"/>
              </w:rPr>
            </w:pPr>
          </w:p>
        </w:tc>
      </w:tr>
      <w:tr w:rsidR="0030059B" w:rsidRPr="00EB201D" w14:paraId="24E120CE"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499A8702"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tcBorders>
              <w:top w:val="nil"/>
              <w:left w:val="nil"/>
              <w:bottom w:val="single" w:sz="4" w:space="0" w:color="auto"/>
              <w:right w:val="single" w:sz="4" w:space="0" w:color="auto"/>
            </w:tcBorders>
            <w:shd w:val="clear" w:color="auto" w:fill="auto"/>
            <w:vAlign w:val="center"/>
            <w:hideMark/>
          </w:tcPr>
          <w:p w14:paraId="483A46F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1514" w:type="dxa"/>
            <w:tcBorders>
              <w:top w:val="nil"/>
              <w:left w:val="nil"/>
              <w:bottom w:val="single" w:sz="4" w:space="0" w:color="auto"/>
              <w:right w:val="single" w:sz="4" w:space="0" w:color="auto"/>
            </w:tcBorders>
            <w:shd w:val="clear" w:color="auto" w:fill="auto"/>
            <w:vAlign w:val="center"/>
            <w:hideMark/>
          </w:tcPr>
          <w:p w14:paraId="7EC274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04F6D175"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使用人员满意度</w:t>
            </w:r>
          </w:p>
        </w:tc>
        <w:tc>
          <w:tcPr>
            <w:tcW w:w="1485" w:type="dxa"/>
            <w:tcBorders>
              <w:top w:val="nil"/>
              <w:left w:val="nil"/>
              <w:bottom w:val="single" w:sz="4" w:space="0" w:color="auto"/>
              <w:right w:val="single" w:sz="4" w:space="0" w:color="auto"/>
            </w:tcBorders>
            <w:shd w:val="clear" w:color="auto" w:fill="auto"/>
            <w:vAlign w:val="center"/>
            <w:hideMark/>
          </w:tcPr>
          <w:p w14:paraId="0BCE158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&gt;=95%</w:t>
            </w:r>
          </w:p>
        </w:tc>
        <w:tc>
          <w:tcPr>
            <w:tcW w:w="920" w:type="dxa"/>
            <w:tcBorders>
              <w:top w:val="nil"/>
              <w:left w:val="nil"/>
              <w:bottom w:val="single" w:sz="4" w:space="0" w:color="auto"/>
              <w:right w:val="single" w:sz="4" w:space="0" w:color="auto"/>
            </w:tcBorders>
            <w:shd w:val="clear" w:color="auto" w:fill="auto"/>
            <w:vAlign w:val="center"/>
            <w:hideMark/>
          </w:tcPr>
          <w:p w14:paraId="7C1B987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9B57D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5297ABD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1FA8E48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D54AF98" w14:textId="77777777" w:rsidR="0030059B" w:rsidRPr="0030059B" w:rsidRDefault="0030059B" w:rsidP="0030059B">
            <w:pPr>
              <w:widowControl/>
              <w:jc w:val="left"/>
              <w:rPr>
                <w:rFonts w:eastAsia="Times New Roman"/>
                <w:kern w:val="0"/>
                <w:sz w:val="20"/>
                <w:szCs w:val="20"/>
              </w:rPr>
            </w:pPr>
          </w:p>
        </w:tc>
      </w:tr>
      <w:tr w:rsidR="0030059B" w:rsidRPr="00EB201D" w14:paraId="1E59CFE8" w14:textId="77777777" w:rsidTr="0030059B">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B436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9631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4BFF73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100分</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209A23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69FDFCE" w14:textId="77777777" w:rsidR="0030059B" w:rsidRPr="0030059B" w:rsidRDefault="0030059B" w:rsidP="0030059B">
            <w:pPr>
              <w:widowControl/>
              <w:jc w:val="left"/>
              <w:rPr>
                <w:rFonts w:eastAsia="Times New Roman"/>
                <w:kern w:val="0"/>
                <w:sz w:val="20"/>
                <w:szCs w:val="20"/>
              </w:rPr>
            </w:pPr>
          </w:p>
        </w:tc>
      </w:tr>
    </w:tbl>
    <w:p w14:paraId="20E5D87A" w14:textId="77777777" w:rsidR="0030059B" w:rsidRPr="00EB201D" w:rsidRDefault="0030059B">
      <w:pPr>
        <w:ind w:firstLineChars="200" w:firstLine="640"/>
        <w:jc w:val="left"/>
        <w:rPr>
          <w:rFonts w:ascii="仿宋_GB2312" w:eastAsia="仿宋_GB2312"/>
          <w:sz w:val="32"/>
          <w:szCs w:val="32"/>
        </w:rPr>
      </w:pPr>
    </w:p>
    <w:p w14:paraId="6B068903" w14:textId="77777777" w:rsidR="00432DBA" w:rsidRPr="00EB201D" w:rsidRDefault="00000000">
      <w:pPr>
        <w:ind w:firstLineChars="200" w:firstLine="640"/>
        <w:jc w:val="left"/>
        <w:rPr>
          <w:rFonts w:ascii="黑体" w:eastAsia="黑体" w:hAnsi="黑体" w:cs="宋体" w:hint="eastAsia"/>
          <w:bCs/>
          <w:kern w:val="0"/>
          <w:sz w:val="32"/>
          <w:szCs w:val="32"/>
        </w:rPr>
      </w:pPr>
      <w:r w:rsidRPr="00EB201D">
        <w:rPr>
          <w:rFonts w:ascii="黑体" w:eastAsia="黑体" w:hAnsi="黑体" w:cs="宋体" w:hint="eastAsia"/>
          <w:bCs/>
          <w:kern w:val="0"/>
          <w:sz w:val="32"/>
          <w:szCs w:val="32"/>
        </w:rPr>
        <w:t>十二、其他需说明的事项</w:t>
      </w:r>
    </w:p>
    <w:p w14:paraId="74C32F5F" w14:textId="77DE413C" w:rsidR="0082358D" w:rsidRDefault="00000000">
      <w:pPr>
        <w:ind w:firstLineChars="200" w:firstLine="640"/>
        <w:jc w:val="left"/>
        <w:rPr>
          <w:rFonts w:ascii="仿宋_GB2312" w:eastAsia="仿宋_GB2312" w:hAnsi="仿宋_GB2312" w:cs="仿宋_GB2312" w:hint="eastAsia"/>
          <w:kern w:val="0"/>
          <w:sz w:val="32"/>
          <w:szCs w:val="32"/>
        </w:rPr>
      </w:pPr>
      <w:r w:rsidRPr="00EB201D">
        <w:rPr>
          <w:rFonts w:ascii="仿宋_GB2312" w:eastAsia="仿宋_GB2312" w:hAnsi="仿宋_GB2312" w:cs="仿宋_GB2312" w:hint="eastAsia"/>
          <w:kern w:val="0"/>
          <w:sz w:val="32"/>
          <w:szCs w:val="32"/>
        </w:rPr>
        <w:t>本单位无其他需说明事项</w:t>
      </w:r>
      <w:r w:rsidR="0030059B" w:rsidRPr="00EB201D">
        <w:rPr>
          <w:rFonts w:ascii="仿宋_GB2312" w:eastAsia="仿宋_GB2312" w:hAnsi="仿宋_GB2312" w:cs="仿宋_GB2312" w:hint="eastAsia"/>
          <w:kern w:val="0"/>
          <w:sz w:val="32"/>
          <w:szCs w:val="32"/>
        </w:rPr>
        <w:t>。</w:t>
      </w:r>
    </w:p>
    <w:p w14:paraId="4A6D62F3" w14:textId="65CC5CE2" w:rsidR="0030059B" w:rsidRPr="00EB201D" w:rsidRDefault="0082358D" w:rsidP="0082358D">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57E4E5D8" w14:textId="43E50587" w:rsidR="00432DBA" w:rsidRPr="00EB201D" w:rsidRDefault="00000000">
      <w:pPr>
        <w:jc w:val="center"/>
        <w:outlineLvl w:val="0"/>
        <w:rPr>
          <w:rFonts w:ascii="黑体" w:eastAsia="黑体" w:hAnsi="黑体" w:hint="eastAsia"/>
          <w:sz w:val="32"/>
          <w:szCs w:val="32"/>
        </w:rPr>
      </w:pPr>
      <w:bookmarkStart w:id="31" w:name="_Toc3250"/>
      <w:bookmarkStart w:id="32" w:name="_Toc24143"/>
      <w:r w:rsidRPr="00EB201D">
        <w:rPr>
          <w:rFonts w:ascii="黑体" w:eastAsia="黑体" w:hAnsi="黑体" w:hint="eastAsia"/>
          <w:sz w:val="32"/>
          <w:szCs w:val="32"/>
        </w:rPr>
        <w:lastRenderedPageBreak/>
        <w:t>第三部分 专业名词解释</w:t>
      </w:r>
      <w:bookmarkEnd w:id="31"/>
      <w:bookmarkEnd w:id="32"/>
    </w:p>
    <w:p w14:paraId="035284E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一、财政拨款收入：</w:t>
      </w:r>
      <w:r w:rsidRPr="00EB201D">
        <w:rPr>
          <w:rFonts w:ascii="仿宋_GB2312" w:eastAsia="仿宋_GB2312" w:hint="eastAsia"/>
          <w:sz w:val="32"/>
          <w:szCs w:val="32"/>
        </w:rPr>
        <w:t>指同级财政当年拨付的资金。</w:t>
      </w:r>
    </w:p>
    <w:p w14:paraId="0FC09DC8"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二、上级补助收入：</w:t>
      </w:r>
      <w:r w:rsidRPr="00EB201D">
        <w:rPr>
          <w:rFonts w:ascii="仿宋_GB2312" w:eastAsia="仿宋_GB2312" w:hint="eastAsia"/>
          <w:sz w:val="32"/>
          <w:szCs w:val="32"/>
        </w:rPr>
        <w:t>指事业单位从主管部门和上级单位取得的非财政补助收入。</w:t>
      </w:r>
    </w:p>
    <w:p w14:paraId="6B71C6AA"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三、事业收入：</w:t>
      </w:r>
      <w:r w:rsidRPr="00EB201D">
        <w:rPr>
          <w:rFonts w:ascii="仿宋_GB2312" w:eastAsia="仿宋_GB2312" w:hint="eastAsia"/>
          <w:sz w:val="32"/>
          <w:szCs w:val="32"/>
        </w:rPr>
        <w:t>指事业单位开展专业业务活动及其辅助活动所取得的收入。</w:t>
      </w:r>
    </w:p>
    <w:p w14:paraId="06DF63C5"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四、经营收入：</w:t>
      </w:r>
      <w:r w:rsidRPr="00EB201D">
        <w:rPr>
          <w:rFonts w:ascii="仿宋_GB2312" w:eastAsia="仿宋_GB2312" w:hint="eastAsia"/>
          <w:sz w:val="32"/>
          <w:szCs w:val="32"/>
        </w:rPr>
        <w:t>指事业单位在专业业务活动及其辅助活动之外开展非独立核算经营活动取得的收入。</w:t>
      </w:r>
    </w:p>
    <w:p w14:paraId="4303215B"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五、附属单位上缴收入：</w:t>
      </w:r>
      <w:r w:rsidRPr="00EB201D">
        <w:rPr>
          <w:rFonts w:ascii="仿宋_GB2312" w:eastAsia="仿宋_GB2312" w:hint="eastAsia"/>
          <w:sz w:val="32"/>
          <w:szCs w:val="32"/>
        </w:rPr>
        <w:t>指事业单位附属的独立核算单位按有关规定上缴的收入。</w:t>
      </w:r>
    </w:p>
    <w:p w14:paraId="6A23810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六、其他收入：</w:t>
      </w:r>
      <w:r w:rsidRPr="00EB201D">
        <w:rPr>
          <w:rFonts w:ascii="仿宋_GB2312" w:eastAsia="仿宋_GB2312" w:hint="eastAsia"/>
          <w:sz w:val="32"/>
          <w:szCs w:val="32"/>
        </w:rPr>
        <w:t>指除上述“财政拨款收入”、“事业收入”、“经营收入”、“附属单位上缴收入”等之外取得的收入。</w:t>
      </w:r>
    </w:p>
    <w:p w14:paraId="6F1951F0"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七、年初结转和结余：</w:t>
      </w:r>
      <w:r w:rsidRPr="00EB201D">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9695C1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八、年末结转和结余：</w:t>
      </w:r>
      <w:r w:rsidRPr="00EB201D">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FE105C"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九、基本支出：</w:t>
      </w:r>
      <w:r w:rsidRPr="00EB201D">
        <w:rPr>
          <w:rFonts w:ascii="仿宋_GB2312" w:eastAsia="仿宋_GB2312" w:hint="eastAsia"/>
          <w:sz w:val="32"/>
          <w:szCs w:val="32"/>
        </w:rPr>
        <w:t>指为保障机构正常运转、完成日常工作</w:t>
      </w:r>
      <w:r w:rsidRPr="00EB201D">
        <w:rPr>
          <w:rFonts w:ascii="仿宋_GB2312" w:eastAsia="仿宋_GB2312" w:hint="eastAsia"/>
          <w:sz w:val="32"/>
          <w:szCs w:val="32"/>
        </w:rPr>
        <w:lastRenderedPageBreak/>
        <w:t>任务而发生的人员支出和公用支出。</w:t>
      </w:r>
    </w:p>
    <w:p w14:paraId="42C64987"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十、项目支出：</w:t>
      </w:r>
      <w:r w:rsidRPr="00EB201D">
        <w:rPr>
          <w:rFonts w:ascii="仿宋_GB2312" w:eastAsia="仿宋_GB2312" w:hint="eastAsia"/>
          <w:sz w:val="32"/>
          <w:szCs w:val="32"/>
        </w:rPr>
        <w:t>指在基本支出之外为完成特定行政任务和事业发展目标所发生的支出。</w:t>
      </w:r>
    </w:p>
    <w:p w14:paraId="4BFF8B0C"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十一、经营支出：</w:t>
      </w:r>
      <w:r w:rsidRPr="00EB201D">
        <w:rPr>
          <w:rFonts w:ascii="仿宋_GB2312" w:eastAsia="仿宋_GB2312" w:hint="eastAsia"/>
          <w:sz w:val="32"/>
          <w:szCs w:val="32"/>
        </w:rPr>
        <w:t>指事业单位在专业业务活动及其辅助活动之外开展非独立核算经营活动发生的支出。</w:t>
      </w:r>
    </w:p>
    <w:p w14:paraId="25861E62"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十二、对附属单位补助支出：</w:t>
      </w:r>
      <w:r w:rsidRPr="00EB201D">
        <w:rPr>
          <w:rFonts w:ascii="仿宋_GB2312" w:eastAsia="仿宋_GB2312" w:hint="eastAsia"/>
          <w:sz w:val="32"/>
          <w:szCs w:val="32"/>
        </w:rPr>
        <w:t>指事业单位发生的用非财政预算资金对附属单位的补助支出。</w:t>
      </w:r>
    </w:p>
    <w:p w14:paraId="254852F8"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十三、“三公”经费：</w:t>
      </w:r>
      <w:r w:rsidRPr="00EB201D">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A3C4DD" w14:textId="77777777" w:rsidR="00432DBA" w:rsidRPr="00EB201D" w:rsidRDefault="00000000">
      <w:pPr>
        <w:ind w:firstLineChars="200" w:firstLine="643"/>
        <w:rPr>
          <w:rFonts w:ascii="仿宋_GB2312" w:eastAsia="仿宋_GB2312"/>
          <w:sz w:val="32"/>
          <w:szCs w:val="32"/>
        </w:rPr>
      </w:pPr>
      <w:r w:rsidRPr="00EB201D">
        <w:rPr>
          <w:rFonts w:ascii="仿宋_GB2312" w:eastAsia="仿宋_GB2312" w:hint="eastAsia"/>
          <w:b/>
          <w:bCs/>
          <w:sz w:val="32"/>
          <w:szCs w:val="32"/>
        </w:rPr>
        <w:t>十四、机关运行经费：</w:t>
      </w:r>
      <w:r w:rsidRPr="00EB201D">
        <w:rPr>
          <w:rFonts w:ascii="仿宋_GB2312" w:eastAsia="仿宋_GB2312" w:hint="eastAsia"/>
          <w:sz w:val="32"/>
          <w:szCs w:val="32"/>
        </w:rPr>
        <w:t>行政单位和参照公务员法管理的事业单位财政拨款基本支出中的公用经费支出。</w:t>
      </w:r>
    </w:p>
    <w:p w14:paraId="3FC44B25" w14:textId="77777777" w:rsidR="00432DBA" w:rsidRPr="00EB201D" w:rsidRDefault="00000000">
      <w:pPr>
        <w:ind w:firstLineChars="200" w:firstLine="640"/>
        <w:jc w:val="center"/>
        <w:outlineLvl w:val="0"/>
        <w:rPr>
          <w:rFonts w:ascii="黑体" w:eastAsia="黑体" w:hAnsi="黑体" w:hint="eastAsia"/>
          <w:sz w:val="32"/>
          <w:szCs w:val="32"/>
        </w:rPr>
      </w:pPr>
      <w:r w:rsidRPr="00EB201D">
        <w:rPr>
          <w:rFonts w:ascii="仿宋_GB2312" w:eastAsia="仿宋_GB2312" w:hint="eastAsia"/>
          <w:sz w:val="32"/>
          <w:szCs w:val="32"/>
        </w:rPr>
        <w:br w:type="page"/>
      </w:r>
      <w:r w:rsidRPr="00EB201D">
        <w:rPr>
          <w:rFonts w:ascii="黑体" w:eastAsia="黑体" w:hAnsi="黑体" w:hint="eastAsia"/>
          <w:sz w:val="32"/>
          <w:szCs w:val="32"/>
        </w:rPr>
        <w:lastRenderedPageBreak/>
        <w:t>第四部分 部门决算报表（见附表）</w:t>
      </w:r>
    </w:p>
    <w:p w14:paraId="6883A3C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EB201D">
        <w:rPr>
          <w:rFonts w:ascii="黑体" w:eastAsia="仿宋_GB2312" w:hAnsi="黑体" w:cs="宋体" w:hint="eastAsia"/>
          <w:bCs/>
          <w:kern w:val="0"/>
          <w:sz w:val="32"/>
          <w:szCs w:val="32"/>
        </w:rPr>
        <w:t>一、《收入支出决算总表》</w:t>
      </w:r>
      <w:bookmarkEnd w:id="33"/>
      <w:bookmarkEnd w:id="34"/>
    </w:p>
    <w:p w14:paraId="1D2E10BC"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EB201D">
        <w:rPr>
          <w:rFonts w:ascii="黑体" w:eastAsia="仿宋_GB2312" w:hAnsi="黑体" w:cs="宋体" w:hint="eastAsia"/>
          <w:bCs/>
          <w:kern w:val="0"/>
          <w:sz w:val="32"/>
          <w:szCs w:val="32"/>
        </w:rPr>
        <w:t>二、《收入决算表》</w:t>
      </w:r>
      <w:bookmarkEnd w:id="35"/>
      <w:bookmarkEnd w:id="36"/>
    </w:p>
    <w:p w14:paraId="0B44CC2D"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EB201D">
        <w:rPr>
          <w:rFonts w:ascii="黑体" w:eastAsia="仿宋_GB2312" w:hAnsi="黑体" w:cs="宋体" w:hint="eastAsia"/>
          <w:bCs/>
          <w:kern w:val="0"/>
          <w:sz w:val="32"/>
          <w:szCs w:val="32"/>
        </w:rPr>
        <w:t>三、《支出决算表》</w:t>
      </w:r>
      <w:bookmarkEnd w:id="37"/>
      <w:bookmarkEnd w:id="38"/>
    </w:p>
    <w:p w14:paraId="69597F9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EB201D">
        <w:rPr>
          <w:rFonts w:ascii="黑体" w:eastAsia="仿宋_GB2312" w:hAnsi="黑体" w:cs="宋体" w:hint="eastAsia"/>
          <w:bCs/>
          <w:kern w:val="0"/>
          <w:sz w:val="32"/>
          <w:szCs w:val="32"/>
        </w:rPr>
        <w:t>四、《财政拨款收入支出决算总表》</w:t>
      </w:r>
      <w:bookmarkEnd w:id="39"/>
      <w:bookmarkEnd w:id="40"/>
    </w:p>
    <w:p w14:paraId="298081E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EB201D">
        <w:rPr>
          <w:rFonts w:ascii="黑体" w:eastAsia="仿宋_GB2312" w:hAnsi="黑体" w:cs="宋体" w:hint="eastAsia"/>
          <w:bCs/>
          <w:kern w:val="0"/>
          <w:sz w:val="32"/>
          <w:szCs w:val="32"/>
        </w:rPr>
        <w:t>五、《一般公共预算财政拨款支出决算表》</w:t>
      </w:r>
      <w:bookmarkEnd w:id="41"/>
      <w:bookmarkEnd w:id="42"/>
    </w:p>
    <w:p w14:paraId="4204175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EB201D">
        <w:rPr>
          <w:rFonts w:ascii="黑体" w:eastAsia="仿宋_GB2312" w:hAnsi="黑体" w:cs="宋体" w:hint="eastAsia"/>
          <w:bCs/>
          <w:kern w:val="0"/>
          <w:sz w:val="32"/>
          <w:szCs w:val="32"/>
        </w:rPr>
        <w:t>六、《一般公共预算财政拨款基本支出决算表》</w:t>
      </w:r>
      <w:bookmarkEnd w:id="43"/>
      <w:bookmarkEnd w:id="44"/>
    </w:p>
    <w:p w14:paraId="31FF5232" w14:textId="77777777" w:rsidR="00432DBA" w:rsidRPr="00EB201D"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七、</w:t>
      </w:r>
      <w:bookmarkStart w:id="45" w:name="_Toc29106"/>
      <w:bookmarkStart w:id="46" w:name="_Toc32663"/>
      <w:r w:rsidRPr="00EB201D">
        <w:rPr>
          <w:rFonts w:ascii="黑体" w:eastAsia="仿宋_GB2312" w:hAnsi="黑体" w:cs="宋体" w:hint="eastAsia"/>
          <w:bCs/>
          <w:kern w:val="0"/>
          <w:sz w:val="32"/>
          <w:szCs w:val="32"/>
        </w:rPr>
        <w:t>《财政拨款“三公”经费支出决算表》</w:t>
      </w:r>
      <w:bookmarkEnd w:id="45"/>
      <w:bookmarkEnd w:id="46"/>
    </w:p>
    <w:p w14:paraId="2B0124DA"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EB201D">
        <w:rPr>
          <w:rFonts w:ascii="黑体" w:eastAsia="仿宋_GB2312" w:hAnsi="黑体" w:cs="宋体" w:hint="eastAsia"/>
          <w:bCs/>
          <w:kern w:val="0"/>
          <w:sz w:val="32"/>
          <w:szCs w:val="32"/>
        </w:rPr>
        <w:t>八、《政府性基金预算财政拨款收入支出决算表》</w:t>
      </w:r>
      <w:bookmarkEnd w:id="47"/>
      <w:bookmarkEnd w:id="48"/>
    </w:p>
    <w:p w14:paraId="65EF8D1E" w14:textId="77777777" w:rsidR="00432DBA"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九、《国有资本经营预算财政拨款收入支出决算表》</w:t>
      </w:r>
    </w:p>
    <w:p w14:paraId="3205B481" w14:textId="77777777" w:rsidR="00432DBA" w:rsidRDefault="00432DBA">
      <w:pPr>
        <w:ind w:firstLineChars="200" w:firstLine="640"/>
        <w:rPr>
          <w:rFonts w:ascii="仿宋_GB2312" w:eastAsia="仿宋_GB2312"/>
          <w:sz w:val="32"/>
          <w:szCs w:val="32"/>
        </w:rPr>
      </w:pPr>
    </w:p>
    <w:p w14:paraId="1FEA9554" w14:textId="77777777" w:rsidR="00432DBA" w:rsidRDefault="00432DBA">
      <w:pPr>
        <w:ind w:firstLineChars="200" w:firstLine="640"/>
        <w:outlineLvl w:val="1"/>
        <w:rPr>
          <w:rFonts w:ascii="黑体" w:eastAsia="黑体" w:hAnsi="黑体" w:cs="宋体" w:hint="eastAsia"/>
          <w:bCs/>
          <w:kern w:val="0"/>
          <w:sz w:val="32"/>
          <w:szCs w:val="32"/>
        </w:rPr>
      </w:pPr>
    </w:p>
    <w:sectPr w:rsidR="00432D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F83AC" w14:textId="77777777" w:rsidR="00D1566F" w:rsidRDefault="00D1566F">
      <w:r>
        <w:separator/>
      </w:r>
    </w:p>
  </w:endnote>
  <w:endnote w:type="continuationSeparator" w:id="0">
    <w:p w14:paraId="1B702C37" w14:textId="77777777" w:rsidR="00D1566F" w:rsidRDefault="00D1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F7DE1" w14:textId="77777777" w:rsidR="00432DBA" w:rsidRDefault="00000000">
    <w:pPr>
      <w:pStyle w:val="a4"/>
    </w:pPr>
    <w:r>
      <w:rPr>
        <w:noProof/>
      </w:rPr>
      <mc:AlternateContent>
        <mc:Choice Requires="wps">
          <w:drawing>
            <wp:anchor distT="0" distB="0" distL="114300" distR="114300" simplePos="0" relativeHeight="251658752" behindDoc="0" locked="0" layoutInCell="1" allowOverlap="1" wp14:anchorId="123E9D05" wp14:editId="071A93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23E9D0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45A21" w14:textId="77777777" w:rsidR="00D1566F" w:rsidRDefault="00D1566F">
      <w:r>
        <w:separator/>
      </w:r>
    </w:p>
  </w:footnote>
  <w:footnote w:type="continuationSeparator" w:id="0">
    <w:p w14:paraId="501A9B0C" w14:textId="77777777" w:rsidR="00D1566F" w:rsidRDefault="00D15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6850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32DBA"/>
    <w:rsid w:val="000B4C02"/>
    <w:rsid w:val="000E1473"/>
    <w:rsid w:val="00213C59"/>
    <w:rsid w:val="0030059B"/>
    <w:rsid w:val="003210CE"/>
    <w:rsid w:val="00432DBA"/>
    <w:rsid w:val="00441C44"/>
    <w:rsid w:val="00501C9C"/>
    <w:rsid w:val="00585697"/>
    <w:rsid w:val="0067016F"/>
    <w:rsid w:val="00691599"/>
    <w:rsid w:val="00705490"/>
    <w:rsid w:val="007C301C"/>
    <w:rsid w:val="0082358D"/>
    <w:rsid w:val="00A65E09"/>
    <w:rsid w:val="00B70D59"/>
    <w:rsid w:val="00D1566F"/>
    <w:rsid w:val="00E50253"/>
    <w:rsid w:val="00EA1298"/>
    <w:rsid w:val="00EB201D"/>
    <w:rsid w:val="00F1453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7D0E7"/>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914055">
      <w:bodyDiv w:val="1"/>
      <w:marLeft w:val="0"/>
      <w:marRight w:val="0"/>
      <w:marTop w:val="0"/>
      <w:marBottom w:val="0"/>
      <w:divBdr>
        <w:top w:val="none" w:sz="0" w:space="0" w:color="auto"/>
        <w:left w:val="none" w:sz="0" w:space="0" w:color="auto"/>
        <w:bottom w:val="none" w:sz="0" w:space="0" w:color="auto"/>
        <w:right w:val="none" w:sz="0" w:space="0" w:color="auto"/>
      </w:divBdr>
    </w:div>
    <w:div w:id="493181011">
      <w:bodyDiv w:val="1"/>
      <w:marLeft w:val="0"/>
      <w:marRight w:val="0"/>
      <w:marTop w:val="0"/>
      <w:marBottom w:val="0"/>
      <w:divBdr>
        <w:top w:val="none" w:sz="0" w:space="0" w:color="auto"/>
        <w:left w:val="none" w:sz="0" w:space="0" w:color="auto"/>
        <w:bottom w:val="none" w:sz="0" w:space="0" w:color="auto"/>
        <w:right w:val="none" w:sz="0" w:space="0" w:color="auto"/>
      </w:divBdr>
    </w:div>
    <w:div w:id="1456406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1481</Words>
  <Characters>8446</Characters>
  <Application>Microsoft Office Word</Application>
  <DocSecurity>0</DocSecurity>
  <Lines>70</Lines>
  <Paragraphs>19</Paragraphs>
  <ScaleCrop>false</ScaleCrop>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2024-09-03T04:52:00Z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